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2693D0EA" w:rsidR="00C64E57" w:rsidRDefault="00DA283C" w:rsidP="00C64E57">
      <w:pPr>
        <w:spacing w:after="0"/>
        <w:rPr>
          <w:sz w:val="20"/>
        </w:rPr>
      </w:pPr>
      <w:r>
        <w:rPr>
          <w:sz w:val="20"/>
        </w:rPr>
        <w:t xml:space="preserve">Materialblatt </w:t>
      </w:r>
      <w:r w:rsidR="00C01D0B">
        <w:rPr>
          <w:sz w:val="20"/>
        </w:rPr>
        <w:t>455</w:t>
      </w:r>
    </w:p>
    <w:p w14:paraId="441B389F" w14:textId="0DD34B97" w:rsidR="00E33A8F" w:rsidRDefault="008D6374" w:rsidP="00E33A8F">
      <w:pPr>
        <w:spacing w:after="0" w:line="240" w:lineRule="auto"/>
        <w:rPr>
          <w:sz w:val="20"/>
        </w:rPr>
      </w:pPr>
      <w:r w:rsidRPr="008D6374">
        <w:rPr>
          <w:sz w:val="20"/>
        </w:rPr>
        <w:t>Stichworte:</w:t>
      </w:r>
    </w:p>
    <w:p w14:paraId="23A09EE6" w14:textId="77777777" w:rsidR="00A22FEE" w:rsidRDefault="00A22FEE" w:rsidP="00A22FEE">
      <w:pPr>
        <w:spacing w:after="0" w:line="240" w:lineRule="auto"/>
        <w:ind w:left="708"/>
        <w:rPr>
          <w:sz w:val="20"/>
        </w:rPr>
      </w:pPr>
      <w:r>
        <w:rPr>
          <w:sz w:val="20"/>
        </w:rPr>
        <w:t>Angst</w:t>
      </w:r>
    </w:p>
    <w:p w14:paraId="63FCA2B6" w14:textId="33EBD51A" w:rsidR="00A22FEE" w:rsidRDefault="00A22FEE" w:rsidP="00A22FEE">
      <w:pPr>
        <w:spacing w:after="0" w:line="240" w:lineRule="auto"/>
        <w:ind w:left="708"/>
        <w:rPr>
          <w:sz w:val="20"/>
        </w:rPr>
      </w:pPr>
      <w:r>
        <w:rPr>
          <w:sz w:val="20"/>
        </w:rPr>
        <w:t>Freud, S.</w:t>
      </w:r>
    </w:p>
    <w:p w14:paraId="795B1771" w14:textId="72822DCC" w:rsidR="00A22FEE" w:rsidRDefault="00A22FEE" w:rsidP="00A22FEE">
      <w:pPr>
        <w:spacing w:after="0" w:line="240" w:lineRule="auto"/>
        <w:ind w:left="708"/>
        <w:rPr>
          <w:sz w:val="20"/>
        </w:rPr>
      </w:pPr>
      <w:r>
        <w:rPr>
          <w:sz w:val="20"/>
        </w:rPr>
        <w:t>Psychoanalyse</w:t>
      </w:r>
    </w:p>
    <w:p w14:paraId="6DFB130E" w14:textId="26FC351E" w:rsidR="00A22FEE" w:rsidRDefault="00A22FEE" w:rsidP="00A22FEE">
      <w:pPr>
        <w:spacing w:after="240" w:line="240" w:lineRule="auto"/>
        <w:ind w:left="708"/>
        <w:rPr>
          <w:sz w:val="20"/>
        </w:rPr>
      </w:pPr>
      <w:r>
        <w:rPr>
          <w:sz w:val="20"/>
        </w:rPr>
        <w:t>Religion</w:t>
      </w:r>
      <w:r w:rsidR="00330E97">
        <w:rPr>
          <w:sz w:val="20"/>
        </w:rPr>
        <w:t>skritik</w:t>
      </w:r>
    </w:p>
    <w:p w14:paraId="2678C5E1" w14:textId="7CCD8211" w:rsidR="009525EA" w:rsidRDefault="009525EA" w:rsidP="009525EA">
      <w:pPr>
        <w:pStyle w:val="Untertitel"/>
        <w:rPr>
          <w:rFonts w:eastAsia="Calibri"/>
        </w:rPr>
      </w:pPr>
      <w:r>
        <w:rPr>
          <w:rFonts w:eastAsia="Calibri"/>
        </w:rPr>
        <w:t>Religion und Angst (S. Freud)</w:t>
      </w:r>
    </w:p>
    <w:p w14:paraId="024C15C5" w14:textId="77777777" w:rsidR="009525EA" w:rsidRPr="00B80F37" w:rsidRDefault="009525EA" w:rsidP="009525EA">
      <w:pPr>
        <w:pStyle w:val="Textkrper"/>
        <w:spacing w:line="360" w:lineRule="auto"/>
        <w:ind w:right="0"/>
        <w:rPr>
          <w:szCs w:val="24"/>
        </w:rPr>
      </w:pPr>
      <w:r w:rsidRPr="00B80F37">
        <w:rPr>
          <w:noProof/>
          <w:szCs w:val="24"/>
        </w:rPr>
        <mc:AlternateContent>
          <mc:Choice Requires="wps">
            <w:drawing>
              <wp:anchor distT="0" distB="0" distL="114300" distR="114300" simplePos="0" relativeHeight="251660288" behindDoc="0" locked="0" layoutInCell="1" allowOverlap="1" wp14:anchorId="564473FA" wp14:editId="1B22205B">
                <wp:simplePos x="0" y="0"/>
                <wp:positionH relativeFrom="column">
                  <wp:posOffset>5080</wp:posOffset>
                </wp:positionH>
                <wp:positionV relativeFrom="paragraph">
                  <wp:posOffset>1764665</wp:posOffset>
                </wp:positionV>
                <wp:extent cx="2962275" cy="180975"/>
                <wp:effectExtent l="0" t="0" r="9525" b="9525"/>
                <wp:wrapSquare wrapText="bothSides"/>
                <wp:docPr id="1" name="Textfeld 1"/>
                <wp:cNvGraphicFramePr/>
                <a:graphic xmlns:a="http://schemas.openxmlformats.org/drawingml/2006/main">
                  <a:graphicData uri="http://schemas.microsoft.com/office/word/2010/wordprocessingShape">
                    <wps:wsp>
                      <wps:cNvSpPr txBox="1"/>
                      <wps:spPr>
                        <a:xfrm>
                          <a:off x="0" y="0"/>
                          <a:ext cx="2962275" cy="180975"/>
                        </a:xfrm>
                        <a:prstGeom prst="rect">
                          <a:avLst/>
                        </a:prstGeom>
                        <a:solidFill>
                          <a:prstClr val="white"/>
                        </a:solidFill>
                        <a:ln>
                          <a:noFill/>
                        </a:ln>
                      </wps:spPr>
                      <wps:txbx>
                        <w:txbxContent>
                          <w:p w14:paraId="0D0D0616" w14:textId="5DD94476" w:rsidR="009525EA" w:rsidRPr="002D5E9C" w:rsidRDefault="009525EA" w:rsidP="009525EA">
                            <w:pPr>
                              <w:pStyle w:val="Beschriftung"/>
                              <w:rPr>
                                <w:rFonts w:ascii="Arial" w:hAnsi="Arial" w:cs="Arial"/>
                                <w:noProof/>
                                <w:sz w:val="24"/>
                                <w:szCs w:val="19"/>
                              </w:rPr>
                            </w:pPr>
                            <w:r>
                              <w:t xml:space="preserve">https://www.youtube.com/watch?v=mQaqXK7z </w:t>
                            </w:r>
                            <w:fldSimple w:instr=" SEQ https://www.youtube.com/watch?v=mQaqXK7z \* ARABIC ">
                              <w:r w:rsidR="00843336">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4473FA" id="_x0000_t202" coordsize="21600,21600" o:spt="202" path="m,l,21600r21600,l21600,xe">
                <v:stroke joinstyle="miter"/>
                <v:path gradientshapeok="t" o:connecttype="rect"/>
              </v:shapetype>
              <v:shape id="Textfeld 1" o:spid="_x0000_s1026" type="#_x0000_t202" style="position:absolute;left:0;text-align:left;margin-left:.4pt;margin-top:138.95pt;width:233.25pt;height:1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" stroked="f">
                <v:textbox inset="0,0,0,0">
                  <w:txbxContent>
                    <w:p w14:paraId="0D0D0616" w14:textId="5DD94476" w:rsidR="009525EA" w:rsidRPr="002D5E9C" w:rsidRDefault="009525EA" w:rsidP="009525EA">
                      <w:pPr>
                        <w:pStyle w:val="Beschriftung"/>
                        <w:rPr>
                          <w:rFonts w:ascii="Arial" w:hAnsi="Arial" w:cs="Arial"/>
                          <w:noProof/>
                          <w:sz w:val="24"/>
                          <w:szCs w:val="19"/>
                        </w:rPr>
                      </w:pPr>
                      <w:r>
                        <w:t xml:space="preserve">https://www.youtube.com/watch?v=mQaqXK7z </w:t>
                      </w:r>
                      <w:fldSimple w:instr=" SEQ https://www.youtube.com/watch?v=mQaqXK7z \* ARABIC ">
                        <w:r w:rsidR="00843336">
                          <w:rPr>
                            <w:noProof/>
                          </w:rPr>
                          <w:t>1</w:t>
                        </w:r>
                      </w:fldSimple>
                    </w:p>
                  </w:txbxContent>
                </v:textbox>
                <w10:wrap type="square"/>
              </v:shape>
            </w:pict>
          </mc:Fallback>
        </mc:AlternateContent>
      </w:r>
      <w:r w:rsidRPr="00B80F37">
        <w:rPr>
          <w:noProof/>
          <w:szCs w:val="24"/>
          <w:lang w:val="de-DE"/>
        </w:rPr>
        <w:drawing>
          <wp:anchor distT="0" distB="0" distL="114300" distR="114300" simplePos="0" relativeHeight="251659264" behindDoc="0" locked="0" layoutInCell="1" allowOverlap="1" wp14:anchorId="073FF112" wp14:editId="3B0FE0E2">
            <wp:simplePos x="0" y="0"/>
            <wp:positionH relativeFrom="column">
              <wp:posOffset>5080</wp:posOffset>
            </wp:positionH>
            <wp:positionV relativeFrom="paragraph">
              <wp:posOffset>39370</wp:posOffset>
            </wp:positionV>
            <wp:extent cx="2962275" cy="1666875"/>
            <wp:effectExtent l="0" t="0" r="9525" b="9525"/>
            <wp:wrapSquare wrapText="bothSides"/>
            <wp:docPr id="29" name="Bild 1" descr="https://i.ytimg.com/vi/mQaqXK7z9LM/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mQaqXK7z9LM/maxresdefaul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227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F37">
        <w:rPr>
          <w:szCs w:val="24"/>
        </w:rPr>
        <w:t>Sigmund Freud (1856-1939), österreichsicher Arzt und Begründer der Psychoanalyse, fragte nicht danach, ob Gott existiert oder nicht – und auch nicht, ob religiöse Sätze sinnvoll sind oder nicht. Religiös zu sein ist ihm vielmehr Symptom einer Erkrankung, die „Reli</w:t>
      </w:r>
      <w:r>
        <w:rPr>
          <w:szCs w:val="24"/>
        </w:rPr>
        <w:t>gion [ist</w:t>
      </w:r>
      <w:r w:rsidRPr="00B80F37">
        <w:rPr>
          <w:szCs w:val="24"/>
        </w:rPr>
        <w:t>] als universelle Zwangsneurose zu bezeichnen.“</w:t>
      </w:r>
      <w:r w:rsidRPr="00B80F37">
        <w:rPr>
          <w:szCs w:val="24"/>
          <w:vertAlign w:val="superscript"/>
        </w:rPr>
        <w:footnoteReference w:id="1"/>
      </w:r>
      <w:r w:rsidRPr="00B80F37">
        <w:rPr>
          <w:szCs w:val="24"/>
        </w:rPr>
        <w:t xml:space="preserve"> Um von ihr zu heilen, müsse man die Krankheitsursachen anschauen, also „die psychische Genese der religiösen Vorstellungen ins Auge fassen.“</w:t>
      </w:r>
      <w:r w:rsidRPr="00B80F37">
        <w:rPr>
          <w:szCs w:val="24"/>
          <w:vertAlign w:val="superscript"/>
        </w:rPr>
        <w:footnoteReference w:id="2"/>
      </w:r>
      <w:r w:rsidRPr="00B80F37">
        <w:rPr>
          <w:szCs w:val="24"/>
        </w:rPr>
        <w:t xml:space="preserve"> Freuds Psychoanalyse will zur Heilung psychisch erkrankter Menschen beitragen: Was sind die Ursachen psychischen Leidens, seelischer Erkrankungen? Was haben Menschen – zumeist als kleine Kinder – erlebt, dass sie späterhin unter Ängsten leiden, also z.B. Zwangs- oder</w:t>
      </w:r>
      <w:r>
        <w:rPr>
          <w:szCs w:val="24"/>
        </w:rPr>
        <w:t xml:space="preserve"> </w:t>
      </w:r>
      <w:r w:rsidRPr="00B80F37">
        <w:rPr>
          <w:szCs w:val="24"/>
        </w:rPr>
        <w:t>Wahnvorstellungen oder Depressionen ausbilden? Freuds Religionslehre ist eine Lehre von den religiösen Krankheiten. Eine dieser Krankheiten ist der Glaube an die Existenz Gottes, auch er wurzele in frühkindlichen Empfindungen, sei daher infantil (lat. „infantilis“, „kindlich“). Wie alle Angstkrankheiten, so bedürfe auch der religiöse Glaube (und also die religiöse Neurose) einer Therapie</w:t>
      </w:r>
      <w:r>
        <w:rPr>
          <w:szCs w:val="24"/>
        </w:rPr>
        <w:t>.</w:t>
      </w:r>
    </w:p>
    <w:p w14:paraId="3BEBCF8E" w14:textId="77777777" w:rsidR="009525EA" w:rsidRDefault="009525EA" w:rsidP="009525EA">
      <w:pPr>
        <w:pStyle w:val="Textkrper"/>
        <w:pBdr>
          <w:top w:val="single" w:sz="4" w:space="1" w:color="auto"/>
          <w:left w:val="single" w:sz="4" w:space="4" w:color="auto"/>
          <w:bottom w:val="single" w:sz="4" w:space="1" w:color="auto"/>
          <w:right w:val="single" w:sz="4" w:space="4" w:color="auto"/>
        </w:pBdr>
        <w:spacing w:line="360" w:lineRule="auto"/>
        <w:ind w:left="567" w:right="567"/>
        <w:rPr>
          <w:szCs w:val="24"/>
        </w:rPr>
      </w:pPr>
      <w:r w:rsidRPr="00B80F37">
        <w:rPr>
          <w:i/>
          <w:szCs w:val="24"/>
        </w:rPr>
        <w:t>„[D]er schreckende Eindruck der kindlichen Hilflosigkeit hat das Bedürfnis nach Schutz – Schutz durch Liebe – erweckt, dem der Vater abgeholfen hat, die Erkenntnis von der Fortdauer dieser Hilflosigkeit durch das ganze Leben hat das Festhalten an der Existenz eines – aber nun mächtigeren Vaters verursacht. Durch das gütige Walten der göttlichen Vorsehung wird die Angst vor den Gefahren des Lebens beschwichtigt […].“</w:t>
      </w:r>
      <w:r>
        <w:rPr>
          <w:i/>
          <w:szCs w:val="24"/>
        </w:rPr>
        <w:t xml:space="preserve"> </w:t>
      </w:r>
      <w:r w:rsidRPr="00DC51AE">
        <w:rPr>
          <w:i/>
          <w:sz w:val="18"/>
          <w:szCs w:val="24"/>
        </w:rPr>
        <w:t>(</w:t>
      </w:r>
      <w:r w:rsidRPr="00DC51AE">
        <w:rPr>
          <w:sz w:val="18"/>
          <w:szCs w:val="24"/>
        </w:rPr>
        <w:t>S. Freud, Die Zukunft einer Illusion (1927), Frankfurt (Fischer) 1982, S. 164.)</w:t>
      </w:r>
    </w:p>
    <w:p w14:paraId="60863BC6" w14:textId="77777777" w:rsidR="009525EA" w:rsidRPr="002B0C29" w:rsidRDefault="009525EA" w:rsidP="009525EA">
      <w:pPr>
        <w:pStyle w:val="Aufgaben"/>
        <w:rPr>
          <w:lang w:val="en-US"/>
        </w:rPr>
      </w:pPr>
      <w:r>
        <w:br w:type="column"/>
      </w:r>
      <w:r w:rsidRPr="002B0C29">
        <w:rPr>
          <w:lang w:val="en-US"/>
        </w:rPr>
        <w:lastRenderedPageBreak/>
        <w:t>Aufgabe</w:t>
      </w:r>
      <w:r>
        <w:rPr>
          <w:lang w:val="en-US"/>
        </w:rPr>
        <w:t>n:</w:t>
      </w:r>
    </w:p>
    <w:p w14:paraId="18B00CD3" w14:textId="77777777" w:rsidR="009525EA" w:rsidRPr="00B80F37" w:rsidRDefault="009525EA" w:rsidP="009525EA">
      <w:pPr>
        <w:pStyle w:val="Aufgabennummeriert"/>
      </w:pPr>
      <w:r w:rsidRPr="00B80F37">
        <w:t>Erkläre</w:t>
      </w:r>
      <w:r>
        <w:t xml:space="preserve"> den</w:t>
      </w:r>
      <w:r w:rsidRPr="00B80F37">
        <w:t xml:space="preserve"> Zusammenhang</w:t>
      </w:r>
      <w:r>
        <w:t>, der nach</w:t>
      </w:r>
      <w:r w:rsidRPr="00B80F37">
        <w:t xml:space="preserve"> S. Freud zwischen dem (kindlichem) Empfinden, hilflos und schutzbedürftig zu sein, und dem Glauben an einen Gott </w:t>
      </w:r>
      <w:r>
        <w:t>besteh</w:t>
      </w:r>
      <w:r w:rsidRPr="00B80F37">
        <w:t>t.</w:t>
      </w:r>
      <w:r>
        <w:t xml:space="preserve"> </w:t>
      </w:r>
      <w:r w:rsidRPr="00C07EF5">
        <w:rPr>
          <w:sz w:val="20"/>
          <w:szCs w:val="18"/>
        </w:rPr>
        <w:t>[Reproduktion]</w:t>
      </w:r>
    </w:p>
    <w:p w14:paraId="34E8B1BA" w14:textId="77777777" w:rsidR="009525EA" w:rsidRPr="00B80F37" w:rsidRDefault="009525EA" w:rsidP="009525EA">
      <w:pPr>
        <w:pStyle w:val="Aufgabennummeriert"/>
      </w:pPr>
      <w:r w:rsidRPr="00B80F37">
        <w:t>Freud meint, dass Religionen der Illusion entspringen, das kindliche Bedürfnis nach Schutz und Hilfe könnte jemals befriedigt werden. Nenne andere kindlichen Bedürfnisse, die im Jugend- oder Erwachsenenalter zu Illusionen werden können. Sollte man derartige Illusionen bekämpfen?</w:t>
      </w:r>
      <w:r>
        <w:t xml:space="preserve"> </w:t>
      </w:r>
      <w:r w:rsidRPr="00C07EF5">
        <w:rPr>
          <w:sz w:val="20"/>
          <w:szCs w:val="18"/>
        </w:rPr>
        <w:t>[Denken/Reflexion]</w:t>
      </w:r>
    </w:p>
    <w:p w14:paraId="5DF6F373" w14:textId="77777777" w:rsidR="009525EA" w:rsidRDefault="009525EA" w:rsidP="009525EA">
      <w:pPr>
        <w:pStyle w:val="Quelle"/>
      </w:pPr>
      <w:r>
        <w:t>Literatur:</w:t>
      </w:r>
    </w:p>
    <w:p w14:paraId="532A14B6" w14:textId="17E166B7" w:rsidR="00B3685C" w:rsidRPr="009525EA" w:rsidRDefault="009525EA" w:rsidP="009525EA">
      <w:pPr>
        <w:pStyle w:val="Quellentext"/>
      </w:pPr>
      <w:r>
        <w:t>Christoph Thoma, Religionskritik &amp; Säkularismus, in: Praxisbuch Ethik für Jugendliche 2, Linz 2017.</w:t>
      </w:r>
    </w:p>
    <w:sectPr w:rsidR="00B3685C" w:rsidRPr="009525EA" w:rsidSect="00E33A8F">
      <w:headerReference w:type="default" r:id="rId9"/>
      <w:footerReference w:type="default" r:id="rId10"/>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91AD9" w14:textId="77777777" w:rsidR="00266F76" w:rsidRDefault="00266F76" w:rsidP="009042F2">
      <w:pPr>
        <w:spacing w:after="0" w:line="240" w:lineRule="auto"/>
      </w:pPr>
      <w:r>
        <w:separator/>
      </w:r>
    </w:p>
  </w:endnote>
  <w:endnote w:type="continuationSeparator" w:id="0">
    <w:p w14:paraId="11DF4970" w14:textId="77777777" w:rsidR="00266F76" w:rsidRDefault="00266F76"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747987F9"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843336">
              <w:rPr>
                <w:bCs/>
                <w:noProof/>
                <w:sz w:val="16"/>
                <w:szCs w:val="16"/>
              </w:rPr>
              <w:t>Religion und Angst (S. Freud) - MB 455</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4FA2" w14:textId="77777777" w:rsidR="00266F76" w:rsidRDefault="00266F76" w:rsidP="009042F2">
      <w:pPr>
        <w:spacing w:after="0" w:line="240" w:lineRule="auto"/>
      </w:pPr>
      <w:r>
        <w:separator/>
      </w:r>
    </w:p>
  </w:footnote>
  <w:footnote w:type="continuationSeparator" w:id="0">
    <w:p w14:paraId="7E3A5D58" w14:textId="77777777" w:rsidR="00266F76" w:rsidRDefault="00266F76" w:rsidP="009042F2">
      <w:pPr>
        <w:spacing w:after="0" w:line="240" w:lineRule="auto"/>
      </w:pPr>
      <w:r>
        <w:continuationSeparator/>
      </w:r>
    </w:p>
  </w:footnote>
  <w:footnote w:id="1">
    <w:p w14:paraId="6B33116B" w14:textId="77777777" w:rsidR="009525EA" w:rsidRPr="00677C7B" w:rsidRDefault="009525EA" w:rsidP="009525EA">
      <w:pPr>
        <w:pStyle w:val="Funotentext"/>
        <w:rPr>
          <w:lang w:val="de-DE"/>
        </w:rPr>
      </w:pPr>
      <w:r>
        <w:rPr>
          <w:rStyle w:val="Funotenzeichen"/>
        </w:rPr>
        <w:footnoteRef/>
      </w:r>
      <w:r>
        <w:t xml:space="preserve"> </w:t>
      </w:r>
      <w:r w:rsidRPr="00677C7B">
        <w:t>S.</w:t>
      </w:r>
      <w:r>
        <w:t xml:space="preserve"> </w:t>
      </w:r>
      <w:r w:rsidRPr="00677C7B">
        <w:t>Freud, Zwangshandlungen und Religionsausübungen</w:t>
      </w:r>
      <w:r>
        <w:t>, S. 21</w:t>
      </w:r>
      <w:r w:rsidRPr="00677C7B">
        <w:t>.</w:t>
      </w:r>
    </w:p>
  </w:footnote>
  <w:footnote w:id="2">
    <w:p w14:paraId="2130357A" w14:textId="77777777" w:rsidR="009525EA" w:rsidRPr="0052396A" w:rsidRDefault="009525EA" w:rsidP="009525EA">
      <w:pPr>
        <w:pStyle w:val="Funotentext"/>
        <w:rPr>
          <w:lang w:val="de-DE"/>
        </w:rPr>
      </w:pPr>
      <w:r>
        <w:rPr>
          <w:rStyle w:val="Funotenzeichen"/>
        </w:rPr>
        <w:footnoteRef/>
      </w:r>
      <w:r>
        <w:t xml:space="preserve"> </w:t>
      </w:r>
      <w:r>
        <w:rPr>
          <w:lang w:val="de-DE"/>
        </w:rPr>
        <w:t>S. Freud, Die Zukunft der Illusion (VI), S. 164.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6"/>
  </w:num>
  <w:num w:numId="5">
    <w:abstractNumId w:val="2"/>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723CB"/>
    <w:rsid w:val="0008119F"/>
    <w:rsid w:val="000A307D"/>
    <w:rsid w:val="000B279E"/>
    <w:rsid w:val="000D5104"/>
    <w:rsid w:val="000E2AB0"/>
    <w:rsid w:val="000F2730"/>
    <w:rsid w:val="001417AC"/>
    <w:rsid w:val="001437C1"/>
    <w:rsid w:val="00156F0C"/>
    <w:rsid w:val="001873D9"/>
    <w:rsid w:val="001C6B92"/>
    <w:rsid w:val="001E38EA"/>
    <w:rsid w:val="0020430A"/>
    <w:rsid w:val="00266F76"/>
    <w:rsid w:val="002865E0"/>
    <w:rsid w:val="0029037A"/>
    <w:rsid w:val="002C5206"/>
    <w:rsid w:val="00312588"/>
    <w:rsid w:val="00326301"/>
    <w:rsid w:val="00330E97"/>
    <w:rsid w:val="00391964"/>
    <w:rsid w:val="003A2EFF"/>
    <w:rsid w:val="003A7C4C"/>
    <w:rsid w:val="003B74B8"/>
    <w:rsid w:val="00400920"/>
    <w:rsid w:val="004064A8"/>
    <w:rsid w:val="00412FAA"/>
    <w:rsid w:val="00441778"/>
    <w:rsid w:val="004544CF"/>
    <w:rsid w:val="004670A0"/>
    <w:rsid w:val="004971B9"/>
    <w:rsid w:val="004D10D9"/>
    <w:rsid w:val="005118EC"/>
    <w:rsid w:val="00556DDB"/>
    <w:rsid w:val="005C31E5"/>
    <w:rsid w:val="005D369D"/>
    <w:rsid w:val="005D7F34"/>
    <w:rsid w:val="005F5FA3"/>
    <w:rsid w:val="006017A0"/>
    <w:rsid w:val="0063544C"/>
    <w:rsid w:val="00667FC6"/>
    <w:rsid w:val="006B741C"/>
    <w:rsid w:val="006D7E75"/>
    <w:rsid w:val="006E6BDA"/>
    <w:rsid w:val="00773F59"/>
    <w:rsid w:val="007D0EAE"/>
    <w:rsid w:val="007E1C18"/>
    <w:rsid w:val="007F2F28"/>
    <w:rsid w:val="007F771A"/>
    <w:rsid w:val="00812352"/>
    <w:rsid w:val="00843336"/>
    <w:rsid w:val="008826BC"/>
    <w:rsid w:val="008B48FA"/>
    <w:rsid w:val="008B705F"/>
    <w:rsid w:val="008D28EB"/>
    <w:rsid w:val="008D6374"/>
    <w:rsid w:val="008D6DE9"/>
    <w:rsid w:val="008E12AC"/>
    <w:rsid w:val="008F1D1C"/>
    <w:rsid w:val="00902A7C"/>
    <w:rsid w:val="009042F2"/>
    <w:rsid w:val="00907512"/>
    <w:rsid w:val="00914317"/>
    <w:rsid w:val="00945C9C"/>
    <w:rsid w:val="0094772A"/>
    <w:rsid w:val="00951E27"/>
    <w:rsid w:val="009525EA"/>
    <w:rsid w:val="009C5B05"/>
    <w:rsid w:val="009C5C04"/>
    <w:rsid w:val="009D32E5"/>
    <w:rsid w:val="00A055CF"/>
    <w:rsid w:val="00A22FEE"/>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BD61BE"/>
    <w:rsid w:val="00BE6FA5"/>
    <w:rsid w:val="00C01D0B"/>
    <w:rsid w:val="00C10E8C"/>
    <w:rsid w:val="00C34D6B"/>
    <w:rsid w:val="00C3718C"/>
    <w:rsid w:val="00C57168"/>
    <w:rsid w:val="00C64E57"/>
    <w:rsid w:val="00C74B31"/>
    <w:rsid w:val="00D15137"/>
    <w:rsid w:val="00D21343"/>
    <w:rsid w:val="00D2430A"/>
    <w:rsid w:val="00D375E7"/>
    <w:rsid w:val="00D40C56"/>
    <w:rsid w:val="00D51974"/>
    <w:rsid w:val="00D82CF0"/>
    <w:rsid w:val="00DA283C"/>
    <w:rsid w:val="00DB1C57"/>
    <w:rsid w:val="00DB20C8"/>
    <w:rsid w:val="00E02597"/>
    <w:rsid w:val="00E1238B"/>
    <w:rsid w:val="00E33A8F"/>
    <w:rsid w:val="00E63CDC"/>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nhideWhenUsed/>
    <w:qFormat/>
    <w:rsid w:val="005C31E5"/>
    <w:pPr>
      <w:spacing w:after="0" w:line="240" w:lineRule="auto"/>
    </w:pPr>
    <w:rPr>
      <w:sz w:val="20"/>
      <w:szCs w:val="20"/>
    </w:rPr>
  </w:style>
  <w:style w:type="character" w:customStyle="1" w:styleId="FunotentextZchn">
    <w:name w:val="Fußnotentext Zchn"/>
    <w:basedOn w:val="Absatz-Standardschriftart"/>
    <w:link w:val="Funotentext"/>
    <w:rsid w:val="005C31E5"/>
    <w:rPr>
      <w:rFonts w:ascii="Times New Roman" w:hAnsi="Times New Roman"/>
      <w:sz w:val="20"/>
      <w:szCs w:val="20"/>
    </w:rPr>
  </w:style>
  <w:style w:type="character" w:styleId="Funotenzeichen">
    <w:name w:val="footnote reference"/>
    <w:basedOn w:val="Absatz-Standardschriftart"/>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9525EA"/>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9525EA"/>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9525EA"/>
    <w:pPr>
      <w:spacing w:before="360" w:after="120"/>
    </w:pPr>
    <w:rPr>
      <w:rFonts w:eastAsia="Calibri" w:cs="Times New Roman"/>
      <w:b/>
      <w:bCs/>
      <w:sz w:val="24"/>
      <w:szCs w:val="24"/>
    </w:rPr>
  </w:style>
  <w:style w:type="paragraph" w:customStyle="1" w:styleId="Quelle">
    <w:name w:val="Quelle"/>
    <w:basedOn w:val="Standard"/>
    <w:link w:val="QuelleZchn"/>
    <w:qFormat/>
    <w:rsid w:val="009525EA"/>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9525EA"/>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9525EA"/>
    <w:rPr>
      <w:rFonts w:ascii="Times New Roman" w:eastAsia="Calibri" w:hAnsi="Times New Roman" w:cs="Times New Roman"/>
      <w:b/>
      <w:sz w:val="18"/>
    </w:rPr>
  </w:style>
  <w:style w:type="paragraph" w:customStyle="1" w:styleId="Quellentext">
    <w:name w:val="Quellentext"/>
    <w:basedOn w:val="Quelle"/>
    <w:link w:val="QuellentextZchn"/>
    <w:qFormat/>
    <w:rsid w:val="009525EA"/>
    <w:pPr>
      <w:numPr>
        <w:numId w:val="9"/>
      </w:numPr>
      <w:spacing w:before="0"/>
      <w:ind w:left="357" w:hanging="357"/>
      <w:contextualSpacing w:val="0"/>
    </w:pPr>
    <w:rPr>
      <w:b w:val="0"/>
    </w:rPr>
  </w:style>
  <w:style w:type="character" w:customStyle="1" w:styleId="QuellentextZchn">
    <w:name w:val="Quellentext Zchn"/>
    <w:basedOn w:val="QuelleZchn"/>
    <w:link w:val="Quellentext"/>
    <w:rsid w:val="009525EA"/>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9525EA"/>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9525EA"/>
    <w:rPr>
      <w:rFonts w:ascii="Times New Roman" w:hAnsi="Times New Roman"/>
      <w:sz w:val="24"/>
    </w:rPr>
  </w:style>
  <w:style w:type="paragraph" w:styleId="Beschriftung">
    <w:name w:val="caption"/>
    <w:basedOn w:val="Standard"/>
    <w:next w:val="Standard"/>
    <w:uiPriority w:val="35"/>
    <w:unhideWhenUsed/>
    <w:qFormat/>
    <w:rsid w:val="009525EA"/>
    <w:pPr>
      <w:spacing w:after="200"/>
      <w:ind w:firstLine="284"/>
    </w:pPr>
    <w:rPr>
      <w:i/>
      <w:iCs/>
      <w:color w:val="44546A" w:themeColor="text2"/>
      <w:sz w:val="18"/>
      <w:szCs w:val="18"/>
    </w:rPr>
  </w:style>
  <w:style w:type="paragraph" w:styleId="Textkrper">
    <w:name w:val="Body Text"/>
    <w:basedOn w:val="Standard"/>
    <w:link w:val="TextkrperZchn"/>
    <w:uiPriority w:val="99"/>
    <w:unhideWhenUsed/>
    <w:rsid w:val="009525EA"/>
    <w:pPr>
      <w:spacing w:after="120" w:line="240" w:lineRule="auto"/>
      <w:ind w:right="2098"/>
      <w:jc w:val="both"/>
    </w:pPr>
    <w:rPr>
      <w:rFonts w:ascii="Arial" w:eastAsia="Calibri" w:hAnsi="Arial" w:cs="Times New Roman"/>
      <w:sz w:val="24"/>
    </w:rPr>
  </w:style>
  <w:style w:type="character" w:customStyle="1" w:styleId="TextkrperZchn">
    <w:name w:val="Textkörper Zchn"/>
    <w:basedOn w:val="Absatz-Standardschriftart"/>
    <w:link w:val="Textkrper"/>
    <w:uiPriority w:val="99"/>
    <w:rsid w:val="009525EA"/>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2008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7</cp:revision>
  <cp:lastPrinted>2021-11-29T15:01:00Z</cp:lastPrinted>
  <dcterms:created xsi:type="dcterms:W3CDTF">2021-08-22T16:34:00Z</dcterms:created>
  <dcterms:modified xsi:type="dcterms:W3CDTF">2021-11-29T15:01:00Z</dcterms:modified>
</cp:coreProperties>
</file>