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3335E959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E14B1D">
        <w:rPr>
          <w:sz w:val="20"/>
        </w:rPr>
        <w:t>271</w:t>
      </w:r>
    </w:p>
    <w:p w14:paraId="441B389F" w14:textId="43625321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2E1BEBB6" w14:textId="60AEA65C" w:rsidR="00362154" w:rsidRDefault="00362154" w:rsidP="00362154">
      <w:pPr>
        <w:spacing w:after="0" w:line="240" w:lineRule="auto"/>
        <w:ind w:left="708"/>
        <w:rPr>
          <w:sz w:val="20"/>
        </w:rPr>
      </w:pPr>
      <w:r>
        <w:rPr>
          <w:sz w:val="20"/>
        </w:rPr>
        <w:t>Jenseitsvorstellungen</w:t>
      </w:r>
    </w:p>
    <w:p w14:paraId="2731057E" w14:textId="0EAB44D9" w:rsidR="00362154" w:rsidRDefault="00362154" w:rsidP="00543882">
      <w:pPr>
        <w:spacing w:after="240" w:line="240" w:lineRule="auto"/>
        <w:ind w:left="708"/>
        <w:rPr>
          <w:sz w:val="20"/>
        </w:rPr>
      </w:pPr>
      <w:r>
        <w:rPr>
          <w:sz w:val="20"/>
        </w:rPr>
        <w:t>Judentum</w:t>
      </w:r>
    </w:p>
    <w:p w14:paraId="4F33754A" w14:textId="395EE5BE" w:rsidR="0048040E" w:rsidRDefault="0048040E" w:rsidP="0048040E">
      <w:pPr>
        <w:pStyle w:val="Untertitel"/>
        <w:rPr>
          <w:rFonts w:eastAsia="Calibri"/>
        </w:rPr>
      </w:pPr>
      <w:r>
        <w:rPr>
          <w:rFonts w:eastAsia="Calibri"/>
        </w:rPr>
        <w:t>Die Jenseitsvorstellungen im Judentum</w:t>
      </w:r>
    </w:p>
    <w:p w14:paraId="5737BC68" w14:textId="77777777" w:rsidR="00543882" w:rsidRDefault="00543882" w:rsidP="00543882">
      <w:pPr>
        <w:pStyle w:val="berschrift1"/>
      </w:pPr>
      <w:r>
        <w:t>Überblick</w:t>
      </w:r>
    </w:p>
    <w:p w14:paraId="042774B9" w14:textId="49EAFEA4" w:rsidR="0048040E" w:rsidRDefault="0048040E" w:rsidP="0048040E">
      <w:r>
        <w:t xml:space="preserve">Im Gegensatz zum Christentum hat sich im Judentum erst im Laufe vieler Jahrhunderte </w:t>
      </w:r>
      <w:r w:rsidR="00543882">
        <w:t xml:space="preserve">ein Glaube an ein </w:t>
      </w:r>
      <w:r>
        <w:t xml:space="preserve">Leben nach dem Tod </w:t>
      </w:r>
      <w:r w:rsidR="00543882">
        <w:t xml:space="preserve">oder an ein ewiges Leben </w:t>
      </w:r>
      <w:r>
        <w:t>entwickelt</w:t>
      </w:r>
      <w:r w:rsidR="00543882">
        <w:t>:</w:t>
      </w:r>
    </w:p>
    <w:p w14:paraId="78B592B4" w14:textId="69243C2C" w:rsidR="0048040E" w:rsidRDefault="0048040E" w:rsidP="0048040E">
      <w:pPr>
        <w:pStyle w:val="Listenabsatz"/>
        <w:numPr>
          <w:ilvl w:val="0"/>
          <w:numId w:val="10"/>
        </w:numPr>
        <w:spacing w:after="120" w:line="240" w:lineRule="auto"/>
        <w:ind w:left="1003" w:hanging="357"/>
        <w:contextualSpacing w:val="0"/>
      </w:pPr>
      <w:r>
        <w:t xml:space="preserve">In den älteren Texten des Alten Testamentes finden sich keine Hinweise auf eine Vorstellung von der Unsterblichkeit des Menschen. Die Hebräische Bibel spricht stattdessen vom „Versammelt-Werden zu den Vätern“ (Gen 25, 8), was aber kein ewiges Leben meint, sondern den Aufenthalt der Toten an einem Ort, an dem sie </w:t>
      </w:r>
      <w:r w:rsidRPr="00543882">
        <w:rPr>
          <w:i/>
          <w:iCs/>
        </w:rPr>
        <w:t>als Tote</w:t>
      </w:r>
      <w:r>
        <w:t xml:space="preserve"> existieren: die Unterwelt, der Scheol</w:t>
      </w:r>
    </w:p>
    <w:p w14:paraId="68C9F7C1" w14:textId="77777777" w:rsidR="0048040E" w:rsidRDefault="0048040E" w:rsidP="0048040E">
      <w:pPr>
        <w:pStyle w:val="Listenabsatz"/>
        <w:numPr>
          <w:ilvl w:val="0"/>
          <w:numId w:val="10"/>
        </w:numPr>
        <w:spacing w:after="120" w:line="240" w:lineRule="auto"/>
        <w:ind w:left="1003" w:hanging="357"/>
        <w:contextualSpacing w:val="0"/>
      </w:pPr>
      <w:r>
        <w:t>Im Laufe der Zeit entwickelte sich die Auffassung, dass die Verbindung zwischen Gott und den Gerechten, besonders den Märtyrern, über den Tod hinaus erhalten bleibt.</w:t>
      </w:r>
    </w:p>
    <w:p w14:paraId="27328467" w14:textId="77777777" w:rsidR="0048040E" w:rsidRDefault="0048040E" w:rsidP="0048040E">
      <w:pPr>
        <w:pStyle w:val="Listenabsatz"/>
        <w:numPr>
          <w:ilvl w:val="0"/>
          <w:numId w:val="10"/>
        </w:numPr>
        <w:spacing w:after="120" w:line="240" w:lineRule="auto"/>
        <w:ind w:left="1003" w:hanging="357"/>
        <w:contextualSpacing w:val="0"/>
      </w:pPr>
      <w:r>
        <w:t>So erhalten die Gerechten durch eine Auferstehung bei der Wiederkunft des Messias ein zweites Leben im Diesseits, bis sie – nach mehreren hundert Jahren – endgültig sterben.</w:t>
      </w:r>
    </w:p>
    <w:p w14:paraId="580E1C5D" w14:textId="451A9D84" w:rsidR="0048040E" w:rsidRDefault="0048040E" w:rsidP="0048040E">
      <w:pPr>
        <w:pStyle w:val="Listenabsatz"/>
        <w:numPr>
          <w:ilvl w:val="0"/>
          <w:numId w:val="10"/>
        </w:numPr>
        <w:spacing w:after="120" w:line="240" w:lineRule="auto"/>
        <w:ind w:left="1003" w:hanging="357"/>
        <w:contextualSpacing w:val="0"/>
      </w:pPr>
      <w:r>
        <w:t xml:space="preserve">Diese Auferstehungshoffnung erstreckte sich in der weiteren Entwicklung auf </w:t>
      </w:r>
      <w:r w:rsidR="00543882">
        <w:t xml:space="preserve">alle Menschen des </w:t>
      </w:r>
      <w:r>
        <w:t>Volk</w:t>
      </w:r>
      <w:r w:rsidR="00543882">
        <w:t>es</w:t>
      </w:r>
      <w:r>
        <w:t xml:space="preserve"> Israel: Nicht nur die Gerechten, sondern alle Juden werden gerettet.</w:t>
      </w:r>
    </w:p>
    <w:p w14:paraId="3062F76C" w14:textId="5F13C319" w:rsidR="0048040E" w:rsidRDefault="0048040E" w:rsidP="0048040E">
      <w:pPr>
        <w:pStyle w:val="Listenabsatz"/>
        <w:numPr>
          <w:ilvl w:val="0"/>
          <w:numId w:val="10"/>
        </w:numPr>
        <w:spacing w:after="120" w:line="240" w:lineRule="auto"/>
        <w:ind w:left="1003" w:hanging="357"/>
        <w:contextualSpacing w:val="0"/>
      </w:pPr>
      <w:r>
        <w:t xml:space="preserve">Durch den wachsenden griechischen Einfluss (griechische Mythologie, verschiedene Texte Platons etc.) entwickelt das Judentum die Vorstellung von einer </w:t>
      </w:r>
      <w:r w:rsidRPr="00543882">
        <w:rPr>
          <w:i/>
          <w:iCs/>
        </w:rPr>
        <w:t>Unsterblichkeit der Seele</w:t>
      </w:r>
      <w:r>
        <w:t>, mitunter auch in Kombination mit der Annahme, die Seele w</w:t>
      </w:r>
      <w:r w:rsidR="00543882">
        <w:t>ürde</w:t>
      </w:r>
      <w:r>
        <w:t xml:space="preserve"> nach dem Tod auf die Wiederherstellung des Körpers in der endgültigen Vollendung</w:t>
      </w:r>
      <w:r w:rsidR="00543882">
        <w:t xml:space="preserve"> warten</w:t>
      </w:r>
      <w:r>
        <w:t>, um sich mit diesem zu vereinigen.</w:t>
      </w:r>
    </w:p>
    <w:p w14:paraId="1BD874E1" w14:textId="2D7D8F28" w:rsidR="0048040E" w:rsidRDefault="0048040E" w:rsidP="0048040E">
      <w:pPr>
        <w:pStyle w:val="Listenabsatz"/>
        <w:numPr>
          <w:ilvl w:val="0"/>
          <w:numId w:val="10"/>
        </w:numPr>
        <w:spacing w:after="360" w:line="240" w:lineRule="auto"/>
        <w:ind w:left="1003" w:hanging="357"/>
        <w:contextualSpacing w:val="0"/>
      </w:pPr>
      <w:r>
        <w:t>Noch zur Lebenszeit Jesu sind die einzelnen Positionen allerdings umstritten, ein einheitliches Jenseitsbild lässt sich nicht ausmachen. Erst das rabbinische Judentum nach der Zerstörung des zweiten Tempels [durch die Römer, 70 n. Chr.] gibt der Auferstehungshoffnung klar den Vorzug. Doch auch hier herrscht keine Einheitlichkeit; bis in die Gegenwart bleibt das Bild vom Jenseits im Judentum bruchstückhaft und uneinheitlich.</w:t>
      </w:r>
    </w:p>
    <w:p w14:paraId="4F5A7A67" w14:textId="26F8E10B" w:rsidR="00543882" w:rsidRDefault="00543882" w:rsidP="00543882">
      <w:pPr>
        <w:pStyle w:val="berschrift1"/>
      </w:pPr>
      <w:r>
        <w:lastRenderedPageBreak/>
        <w:t xml:space="preserve">Bibel: </w:t>
      </w:r>
      <w:r w:rsidRPr="00543882">
        <w:t>Jes 26, 12-19</w:t>
      </w:r>
    </w:p>
    <w:p w14:paraId="5A088C97" w14:textId="4442BD06" w:rsidR="0048040E" w:rsidRDefault="0048040E" w:rsidP="00543882">
      <w:pPr>
        <w:spacing w:line="240" w:lineRule="auto"/>
        <w:ind w:left="567" w:right="567"/>
      </w:pPr>
      <w:r>
        <w:t>Herr, du wirst uns Frieden schenken; / denn auch alles, was wir bisher erreichten, hast du für uns getan.</w:t>
      </w:r>
    </w:p>
    <w:p w14:paraId="1506672F" w14:textId="77777777" w:rsidR="0048040E" w:rsidRDefault="0048040E" w:rsidP="00543882">
      <w:pPr>
        <w:spacing w:line="240" w:lineRule="auto"/>
        <w:ind w:left="567" w:right="567"/>
      </w:pPr>
      <w:r>
        <w:t>Herr, unser Gott, es beherrschten uns andere Herren als du, / doch nur deinen Namen werden wir rühmen.</w:t>
      </w:r>
    </w:p>
    <w:p w14:paraId="31B11FE3" w14:textId="77777777" w:rsidR="0048040E" w:rsidRDefault="0048040E" w:rsidP="00543882">
      <w:pPr>
        <w:spacing w:line="240" w:lineRule="auto"/>
        <w:ind w:left="567" w:right="567"/>
      </w:pPr>
      <w:r>
        <w:t>Die Toten werden nicht leben, / die Verstorbenen stehen nie wieder auf; denn du hast sie bestraft und vernichtet, / jede Erinnerung an sie hast du getilgt.</w:t>
      </w:r>
    </w:p>
    <w:p w14:paraId="73210893" w14:textId="77777777" w:rsidR="0048040E" w:rsidRDefault="0048040E" w:rsidP="00543882">
      <w:pPr>
        <w:spacing w:line="240" w:lineRule="auto"/>
        <w:ind w:left="567" w:right="567"/>
      </w:pPr>
      <w:r>
        <w:t>Du hast dein Volk vermehrt, o Herr, / du hast es vermehrt; du hast deine Herrlichkeit erwiesen, / auf allen Seiten hast du die Grenzen des Landes erweitert.</w:t>
      </w:r>
    </w:p>
    <w:p w14:paraId="5552E9AF" w14:textId="77777777" w:rsidR="0048040E" w:rsidRDefault="0048040E" w:rsidP="00543882">
      <w:pPr>
        <w:spacing w:line="240" w:lineRule="auto"/>
        <w:ind w:left="567" w:right="567"/>
      </w:pPr>
      <w:r>
        <w:t>Herr, in der Not suchten wir dich; / wir schrien in unserer Qual, als du uns straftest.</w:t>
      </w:r>
    </w:p>
    <w:p w14:paraId="68DBC932" w14:textId="77777777" w:rsidR="0048040E" w:rsidRDefault="0048040E" w:rsidP="00543882">
      <w:pPr>
        <w:spacing w:line="240" w:lineRule="auto"/>
        <w:ind w:left="567" w:right="567"/>
      </w:pPr>
      <w:r>
        <w:t>Wie eine schwangere Frau, / die nahe daran ist, ihr Kind zu gebären, die sich in ihren Wehen windet und schreit, / so waren wir, Herr, in deinen Augen.</w:t>
      </w:r>
    </w:p>
    <w:p w14:paraId="52C26F36" w14:textId="77777777" w:rsidR="0048040E" w:rsidRDefault="0048040E" w:rsidP="00543882">
      <w:pPr>
        <w:spacing w:line="240" w:lineRule="auto"/>
        <w:ind w:left="567" w:right="567"/>
      </w:pPr>
      <w:r>
        <w:t>Wir waren schwanger und lagen in Wehen; / doch als wir gebaren, war es ein Wind. Wir brachten dem Land keine Rettung, / kein Erdenbewohner wurde geboren.</w:t>
      </w:r>
    </w:p>
    <w:p w14:paraId="0831419D" w14:textId="77777777" w:rsidR="0048040E" w:rsidRDefault="0048040E" w:rsidP="00543882">
      <w:pPr>
        <w:spacing w:line="240" w:lineRule="auto"/>
        <w:ind w:left="567" w:right="567"/>
      </w:pPr>
      <w:r>
        <w:t>Deine Toten werden leben, / die Leichen stehen wieder auf; / wer in der Erde liegt, wird erwachen und jubeln. Denn der Tau, den du sendest, / ist ein Tau des Lichts; / die Erde gibt die Toten heraus.</w:t>
      </w:r>
    </w:p>
    <w:p w14:paraId="21E4F5E5" w14:textId="790A53A1" w:rsidR="0048040E" w:rsidRDefault="00543882" w:rsidP="0048040E">
      <w:pPr>
        <w:pStyle w:val="Quelle"/>
      </w:pPr>
      <w:r>
        <w:t>Literatur</w:t>
      </w:r>
      <w:r w:rsidR="0048040E">
        <w:t>:</w:t>
      </w:r>
    </w:p>
    <w:p w14:paraId="67BA122E" w14:textId="77777777" w:rsidR="0048040E" w:rsidRDefault="0048040E" w:rsidP="0048040E">
      <w:pPr>
        <w:pStyle w:val="Quellentext"/>
      </w:pPr>
      <w:r>
        <w:t>Mendl, Hans / Schiefer Ferrari, Markus (Hrsg.): Religion vernetzt 10, München (Kösel) 2008, S. 46 [geändert].</w:t>
      </w:r>
    </w:p>
    <w:p w14:paraId="68584D32" w14:textId="77777777" w:rsidR="0048040E" w:rsidRDefault="0048040E" w:rsidP="0048040E">
      <w:pPr>
        <w:pStyle w:val="Aufgaben"/>
      </w:pPr>
      <w:r>
        <w:t>Aufgaben:</w:t>
      </w:r>
    </w:p>
    <w:p w14:paraId="1E9652E1" w14:textId="3CC37345" w:rsidR="0048040E" w:rsidRDefault="0048040E" w:rsidP="0092239B">
      <w:pPr>
        <w:pStyle w:val="Aufgabennummeriert"/>
      </w:pPr>
      <w:r>
        <w:t xml:space="preserve">Im Judentum darf ein Begräbnisplatz nicht verletzt, zerstört oder ‚geräumt‘ werden. Begründe dieses Verbot </w:t>
      </w:r>
      <w:r w:rsidR="0092239B">
        <w:t xml:space="preserve">für die o. a. einzelnen Phasen des jüdischen Glaubens </w:t>
      </w:r>
      <w:r w:rsidR="0092239B">
        <w:t>an ein Leben nach dem Tod oder an ein ewiges Leben</w:t>
      </w:r>
      <w:r w:rsidR="0092239B">
        <w:t>.</w:t>
      </w:r>
      <w:r>
        <w:t xml:space="preserve"> </w:t>
      </w:r>
      <w:r w:rsidRPr="0092239B">
        <w:rPr>
          <w:sz w:val="20"/>
          <w:szCs w:val="18"/>
        </w:rPr>
        <w:t>[Transfer]</w:t>
      </w:r>
    </w:p>
    <w:p w14:paraId="532A14B6" w14:textId="3382780F" w:rsidR="00B3685C" w:rsidRPr="0048040E" w:rsidRDefault="0092239B" w:rsidP="0048040E">
      <w:pPr>
        <w:pStyle w:val="Aufgabennummeriert"/>
      </w:pPr>
      <w:r>
        <w:t>Weise</w:t>
      </w:r>
      <w:r w:rsidR="0048040E">
        <w:t xml:space="preserve"> den Text Jes 26,12-19 </w:t>
      </w:r>
      <w:r>
        <w:t xml:space="preserve">einer der o. a. </w:t>
      </w:r>
      <w:r w:rsidR="0048040E">
        <w:t xml:space="preserve">Phasen </w:t>
      </w:r>
      <w:r>
        <w:t>des jüdischen Glaubens an ein Leben nach dem Tod oder an ein ewiges Leben</w:t>
      </w:r>
      <w:r>
        <w:t xml:space="preserve"> zu</w:t>
      </w:r>
      <w:r>
        <w:t xml:space="preserve">. </w:t>
      </w:r>
      <w:r w:rsidRPr="0092239B">
        <w:rPr>
          <w:sz w:val="20"/>
          <w:szCs w:val="18"/>
        </w:rPr>
        <w:t>[Transfer]</w:t>
      </w:r>
    </w:p>
    <w:sectPr w:rsidR="00B3685C" w:rsidRPr="0048040E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FE87" w14:textId="77777777" w:rsidR="000F52D1" w:rsidRDefault="000F52D1" w:rsidP="009042F2">
      <w:pPr>
        <w:spacing w:after="0" w:line="240" w:lineRule="auto"/>
      </w:pPr>
      <w:r>
        <w:separator/>
      </w:r>
    </w:p>
  </w:endnote>
  <w:endnote w:type="continuationSeparator" w:id="0">
    <w:p w14:paraId="16C5B2A5" w14:textId="77777777" w:rsidR="000F52D1" w:rsidRDefault="000F52D1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2ECC5D9C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330A43">
              <w:rPr>
                <w:bCs/>
                <w:noProof/>
                <w:sz w:val="16"/>
                <w:szCs w:val="16"/>
              </w:rPr>
              <w:t>Die Jenseitsvorstellungen im Judentum - MB 271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B077" w14:textId="77777777" w:rsidR="000F52D1" w:rsidRDefault="000F52D1" w:rsidP="009042F2">
      <w:pPr>
        <w:spacing w:after="0" w:line="240" w:lineRule="auto"/>
      </w:pPr>
      <w:r>
        <w:separator/>
      </w:r>
    </w:p>
  </w:footnote>
  <w:footnote w:type="continuationSeparator" w:id="0">
    <w:p w14:paraId="31F0F98F" w14:textId="77777777" w:rsidR="000F52D1" w:rsidRDefault="000F52D1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5A"/>
    <w:multiLevelType w:val="hybridMultilevel"/>
    <w:tmpl w:val="F72E58C6"/>
    <w:lvl w:ilvl="0" w:tplc="C928920A">
      <w:start w:val="1"/>
      <w:numFmt w:val="bullet"/>
      <w:pStyle w:val="Quelle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E17BA"/>
    <w:multiLevelType w:val="hybridMultilevel"/>
    <w:tmpl w:val="B9F68EB8"/>
    <w:lvl w:ilvl="0" w:tplc="0C070013">
      <w:start w:val="1"/>
      <w:numFmt w:val="upperRoman"/>
      <w:lvlText w:val="%1."/>
      <w:lvlJc w:val="righ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A1D7C"/>
    <w:multiLevelType w:val="hybridMultilevel"/>
    <w:tmpl w:val="469AF7B2"/>
    <w:lvl w:ilvl="0" w:tplc="A02A0240">
      <w:start w:val="1"/>
      <w:numFmt w:val="decimal"/>
      <w:pStyle w:val="Aufgabennummeriert"/>
      <w:lvlText w:val="%1."/>
      <w:lvlJc w:val="left"/>
      <w:pPr>
        <w:ind w:left="720" w:hanging="360"/>
      </w:pPr>
    </w:lvl>
    <w:lvl w:ilvl="1" w:tplc="162010B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530E5"/>
    <w:rsid w:val="000653E3"/>
    <w:rsid w:val="00080DA8"/>
    <w:rsid w:val="0008119F"/>
    <w:rsid w:val="000A307D"/>
    <w:rsid w:val="000B279E"/>
    <w:rsid w:val="000D5104"/>
    <w:rsid w:val="000E2AB0"/>
    <w:rsid w:val="000F2730"/>
    <w:rsid w:val="000F52D1"/>
    <w:rsid w:val="001417AC"/>
    <w:rsid w:val="001437C1"/>
    <w:rsid w:val="001873D9"/>
    <w:rsid w:val="001C6B92"/>
    <w:rsid w:val="001E38EA"/>
    <w:rsid w:val="0020430A"/>
    <w:rsid w:val="002865E0"/>
    <w:rsid w:val="0029037A"/>
    <w:rsid w:val="002C5206"/>
    <w:rsid w:val="00312588"/>
    <w:rsid w:val="00326301"/>
    <w:rsid w:val="00330A43"/>
    <w:rsid w:val="00362154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8040E"/>
    <w:rsid w:val="004971B9"/>
    <w:rsid w:val="005118EC"/>
    <w:rsid w:val="00543882"/>
    <w:rsid w:val="00556DDB"/>
    <w:rsid w:val="005C31E5"/>
    <w:rsid w:val="005D369D"/>
    <w:rsid w:val="005D7F34"/>
    <w:rsid w:val="005F5FA3"/>
    <w:rsid w:val="0063544C"/>
    <w:rsid w:val="00667FC6"/>
    <w:rsid w:val="006B741C"/>
    <w:rsid w:val="006D7E75"/>
    <w:rsid w:val="00773F59"/>
    <w:rsid w:val="007D0EAE"/>
    <w:rsid w:val="007E1C18"/>
    <w:rsid w:val="007F771A"/>
    <w:rsid w:val="0081235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2239B"/>
    <w:rsid w:val="00945C9C"/>
    <w:rsid w:val="0094772A"/>
    <w:rsid w:val="00951E27"/>
    <w:rsid w:val="009C5B05"/>
    <w:rsid w:val="009C5C04"/>
    <w:rsid w:val="009D32E5"/>
    <w:rsid w:val="00A055CF"/>
    <w:rsid w:val="00A27087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68B5"/>
    <w:rsid w:val="00BB2153"/>
    <w:rsid w:val="00BB7FA8"/>
    <w:rsid w:val="00C10E8C"/>
    <w:rsid w:val="00C34D6B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20C8"/>
    <w:rsid w:val="00E02597"/>
    <w:rsid w:val="00E1238B"/>
    <w:rsid w:val="00E14B1D"/>
    <w:rsid w:val="00E33A8F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48040E"/>
    <w:pPr>
      <w:numPr>
        <w:ilvl w:val="1"/>
      </w:numPr>
      <w:spacing w:after="480" w:line="240" w:lineRule="auto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040E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Aufgaben">
    <w:name w:val="Aufgaben"/>
    <w:basedOn w:val="Standard"/>
    <w:link w:val="AufgabenZchn"/>
    <w:qFormat/>
    <w:rsid w:val="0048040E"/>
    <w:pPr>
      <w:spacing w:before="360" w:after="120" w:line="240" w:lineRule="auto"/>
    </w:pPr>
    <w:rPr>
      <w:rFonts w:eastAsia="Calibri" w:cs="Times New Roman"/>
      <w:b/>
      <w:bCs/>
      <w:sz w:val="24"/>
      <w:szCs w:val="24"/>
    </w:rPr>
  </w:style>
  <w:style w:type="paragraph" w:customStyle="1" w:styleId="Quelle">
    <w:name w:val="Quelle"/>
    <w:basedOn w:val="Standard"/>
    <w:link w:val="QuelleZchn"/>
    <w:qFormat/>
    <w:rsid w:val="0048040E"/>
    <w:pPr>
      <w:spacing w:before="600" w:after="120" w:line="240" w:lineRule="auto"/>
      <w:contextualSpacing/>
    </w:pPr>
    <w:rPr>
      <w:rFonts w:eastAsia="Calibri" w:cs="Times New Roman"/>
      <w:b/>
      <w:sz w:val="18"/>
    </w:rPr>
  </w:style>
  <w:style w:type="character" w:customStyle="1" w:styleId="AufgabenZchn">
    <w:name w:val="Aufgaben Zchn"/>
    <w:basedOn w:val="Absatz-Standardschriftart"/>
    <w:link w:val="Aufgaben"/>
    <w:rsid w:val="0048040E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QuelleZchn">
    <w:name w:val="Quelle Zchn"/>
    <w:basedOn w:val="Absatz-Standardschriftart"/>
    <w:link w:val="Quelle"/>
    <w:rsid w:val="0048040E"/>
    <w:rPr>
      <w:rFonts w:ascii="Times New Roman" w:eastAsia="Calibri" w:hAnsi="Times New Roman" w:cs="Times New Roman"/>
      <w:b/>
      <w:sz w:val="18"/>
    </w:rPr>
  </w:style>
  <w:style w:type="paragraph" w:customStyle="1" w:styleId="Quellentext">
    <w:name w:val="Quellentext"/>
    <w:basedOn w:val="Quelle"/>
    <w:link w:val="QuellentextZchn"/>
    <w:qFormat/>
    <w:rsid w:val="0048040E"/>
    <w:pPr>
      <w:numPr>
        <w:numId w:val="9"/>
      </w:numPr>
      <w:spacing w:before="0"/>
      <w:ind w:left="357" w:hanging="357"/>
      <w:contextualSpacing w:val="0"/>
    </w:pPr>
    <w:rPr>
      <w:b w:val="0"/>
    </w:rPr>
  </w:style>
  <w:style w:type="character" w:customStyle="1" w:styleId="QuellentextZchn">
    <w:name w:val="Quellentext Zchn"/>
    <w:basedOn w:val="QuelleZchn"/>
    <w:link w:val="Quellentext"/>
    <w:rsid w:val="0048040E"/>
    <w:rPr>
      <w:rFonts w:ascii="Times New Roman" w:eastAsia="Calibri" w:hAnsi="Times New Roman" w:cs="Times New Roman"/>
      <w:b w:val="0"/>
      <w:sz w:val="18"/>
    </w:rPr>
  </w:style>
  <w:style w:type="paragraph" w:customStyle="1" w:styleId="Aufgabennummeriert">
    <w:name w:val="Aufgaben nummeriert"/>
    <w:basedOn w:val="Standard"/>
    <w:link w:val="AufgabennummeriertZchn"/>
    <w:qFormat/>
    <w:rsid w:val="0048040E"/>
    <w:pPr>
      <w:numPr>
        <w:numId w:val="8"/>
      </w:numPr>
      <w:spacing w:after="120" w:line="240" w:lineRule="auto"/>
      <w:ind w:left="284" w:hanging="284"/>
    </w:pPr>
    <w:rPr>
      <w:sz w:val="24"/>
    </w:rPr>
  </w:style>
  <w:style w:type="character" w:customStyle="1" w:styleId="AufgabennummeriertZchn">
    <w:name w:val="Aufgaben nummeriert Zchn"/>
    <w:basedOn w:val="Absatz-Standardschriftart"/>
    <w:link w:val="Aufgabennummeriert"/>
    <w:rsid w:val="0048040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7</cp:revision>
  <cp:lastPrinted>2021-11-22T15:26:00Z</cp:lastPrinted>
  <dcterms:created xsi:type="dcterms:W3CDTF">2021-08-12T14:46:00Z</dcterms:created>
  <dcterms:modified xsi:type="dcterms:W3CDTF">2021-11-22T15:26:00Z</dcterms:modified>
</cp:coreProperties>
</file>