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4AE4EDD2" w:rsidR="00C64E57" w:rsidRDefault="00DA283C" w:rsidP="00C64E57">
      <w:pPr>
        <w:spacing w:after="0"/>
        <w:rPr>
          <w:sz w:val="20"/>
        </w:rPr>
      </w:pPr>
      <w:r>
        <w:rPr>
          <w:sz w:val="20"/>
        </w:rPr>
        <w:t xml:space="preserve">Materialblatt </w:t>
      </w:r>
      <w:r w:rsidR="0078540F">
        <w:rPr>
          <w:sz w:val="20"/>
        </w:rPr>
        <w:t>460</w:t>
      </w:r>
    </w:p>
    <w:p w14:paraId="441B389F" w14:textId="31DAD690" w:rsidR="00E33A8F" w:rsidRDefault="008D6374" w:rsidP="00E33A8F">
      <w:pPr>
        <w:spacing w:after="0" w:line="240" w:lineRule="auto"/>
        <w:rPr>
          <w:sz w:val="20"/>
        </w:rPr>
      </w:pPr>
      <w:r w:rsidRPr="008D6374">
        <w:rPr>
          <w:sz w:val="20"/>
        </w:rPr>
        <w:t>Stichworte:</w:t>
      </w:r>
    </w:p>
    <w:p w14:paraId="4849DF01" w14:textId="77777777" w:rsidR="006B1963" w:rsidRDefault="006B1963" w:rsidP="006B1963">
      <w:pPr>
        <w:spacing w:after="0" w:line="240" w:lineRule="auto"/>
        <w:ind w:left="284"/>
        <w:rPr>
          <w:sz w:val="20"/>
        </w:rPr>
      </w:pPr>
      <w:r>
        <w:rPr>
          <w:sz w:val="20"/>
        </w:rPr>
        <w:t>Atheismus</w:t>
      </w:r>
    </w:p>
    <w:p w14:paraId="54FD0107" w14:textId="77777777" w:rsidR="006B1963" w:rsidRDefault="006B1963" w:rsidP="006B1963">
      <w:pPr>
        <w:spacing w:after="0" w:line="240" w:lineRule="auto"/>
        <w:ind w:left="284"/>
        <w:rPr>
          <w:sz w:val="20"/>
        </w:rPr>
      </w:pPr>
      <w:r>
        <w:rPr>
          <w:sz w:val="20"/>
        </w:rPr>
        <w:t>Carnap, R.</w:t>
      </w:r>
    </w:p>
    <w:p w14:paraId="091D5751" w14:textId="77777777" w:rsidR="006B1963" w:rsidRDefault="006B1963" w:rsidP="006B1963">
      <w:pPr>
        <w:spacing w:after="0" w:line="240" w:lineRule="auto"/>
        <w:ind w:left="284"/>
        <w:rPr>
          <w:sz w:val="20"/>
        </w:rPr>
      </w:pPr>
      <w:r>
        <w:rPr>
          <w:sz w:val="20"/>
        </w:rPr>
        <w:t>Feuerbach, L.</w:t>
      </w:r>
    </w:p>
    <w:p w14:paraId="45AB75DF" w14:textId="77777777" w:rsidR="006B1963" w:rsidRDefault="006B1963" w:rsidP="006B1963">
      <w:pPr>
        <w:spacing w:after="240" w:line="240" w:lineRule="auto"/>
        <w:ind w:left="284"/>
        <w:rPr>
          <w:sz w:val="20"/>
        </w:rPr>
      </w:pPr>
      <w:r>
        <w:rPr>
          <w:sz w:val="20"/>
        </w:rPr>
        <w:t>Nietzsche, F.</w:t>
      </w:r>
    </w:p>
    <w:p w14:paraId="5A90B541" w14:textId="3089CF1A" w:rsidR="00362C5E" w:rsidRDefault="00362C5E" w:rsidP="00362C5E">
      <w:pPr>
        <w:pStyle w:val="Untertitel"/>
        <w:rPr>
          <w:rFonts w:eastAsia="Calibri"/>
        </w:rPr>
      </w:pPr>
      <w:r>
        <w:rPr>
          <w:rFonts w:eastAsia="Calibri"/>
        </w:rPr>
        <w:t>Atheismus. Gott – Nein Danke</w:t>
      </w:r>
    </w:p>
    <w:p w14:paraId="7C8652AE" w14:textId="77777777" w:rsidR="00362C5E" w:rsidRPr="00294B8E" w:rsidRDefault="00362C5E" w:rsidP="00362C5E">
      <w:r w:rsidRPr="00294B8E">
        <w:t>So, wie es verschiedene Gründe gibt, eine theistische, vielleicht auch eine re</w:t>
      </w:r>
      <w:r>
        <w:t xml:space="preserve">ligiöse Weltanschauung zu haben, </w:t>
      </w:r>
      <w:r w:rsidRPr="00294B8E">
        <w:t>gibt es auch verschiedenste Gründe dafür, eine atheistische Weltanschauung zu vertreten. Diese Gründe können z.B. Erfahrungen oder Erlebnisse sein, die wir gemacht haben oder von denen uns berichtet wird. Manche Menschen kommen angesichts menschlicher Gräueltaten zu dem Schluss, dass es keinen Gott geben könne (vielleicht ging das vielen von uns so beim Betrachten des Bildes „Brillen ermordeter Juden“</w:t>
      </w:r>
      <w:r>
        <w:t>, in: Kompetenzblatt 90, „Religion und Atheismus (I): Hinführung“)</w:t>
      </w:r>
      <w:r w:rsidRPr="00294B8E">
        <w:t>.</w:t>
      </w:r>
      <w:r>
        <w:t xml:space="preserve"> </w:t>
      </w:r>
      <w:r w:rsidRPr="00294B8E">
        <w:t xml:space="preserve">Die Gründe für eine atheistische Weltanschauung können aber auch sachlich argumentierender, gleichsam philosophisch-weltanschaulicher Art sein, z.B. wie in Antony </w:t>
      </w:r>
      <w:proofErr w:type="spellStart"/>
      <w:r w:rsidRPr="00294B8E">
        <w:t>Flews</w:t>
      </w:r>
      <w:proofErr w:type="spellEnd"/>
      <w:r w:rsidRPr="00294B8E">
        <w:t xml:space="preserve"> (1923-2010) Gleichnis vom unsichtbaren Gärtner, verfasst in der Absicht, Menschen von der Richtigkeit einer atheistischen Weltanschauung zu überzeugen</w:t>
      </w:r>
      <w:r>
        <w:t xml:space="preserve"> (vgl. Kompetenzblatt 90, „Religion und Atheismus (I): Hinführung“)</w:t>
      </w:r>
      <w:r w:rsidRPr="00294B8E">
        <w:t xml:space="preserve">. Daher sollte man, genau genommen, auch nicht von </w:t>
      </w:r>
      <w:r w:rsidRPr="00294B8E">
        <w:rPr>
          <w:i/>
        </w:rPr>
        <w:t>dem Atheismus</w:t>
      </w:r>
      <w:r w:rsidRPr="00294B8E">
        <w:t xml:space="preserve">, sondern von </w:t>
      </w:r>
      <w:r w:rsidRPr="00294B8E">
        <w:rPr>
          <w:i/>
        </w:rPr>
        <w:t>den Atheismen</w:t>
      </w:r>
      <w:r w:rsidRPr="00294B8E">
        <w:t xml:space="preserve"> sprechen. </w:t>
      </w:r>
    </w:p>
    <w:p w14:paraId="481ED5C5" w14:textId="77777777" w:rsidR="00362C5E" w:rsidRPr="00294B8E" w:rsidRDefault="00362C5E" w:rsidP="00362C5E">
      <w:r>
        <w:rPr>
          <w:noProof/>
        </w:rPr>
        <mc:AlternateContent>
          <mc:Choice Requires="wps">
            <w:drawing>
              <wp:anchor distT="0" distB="0" distL="114300" distR="114300" simplePos="0" relativeHeight="251660288" behindDoc="0" locked="0" layoutInCell="1" allowOverlap="1" wp14:anchorId="537BE250" wp14:editId="52A608F4">
                <wp:simplePos x="0" y="0"/>
                <wp:positionH relativeFrom="margin">
                  <wp:align>left</wp:align>
                </wp:positionH>
                <wp:positionV relativeFrom="paragraph">
                  <wp:posOffset>2090420</wp:posOffset>
                </wp:positionV>
                <wp:extent cx="3061335" cy="214630"/>
                <wp:effectExtent l="0" t="0" r="5715" b="0"/>
                <wp:wrapSquare wrapText="bothSides"/>
                <wp:docPr id="1" name="Textfeld 1"/>
                <wp:cNvGraphicFramePr/>
                <a:graphic xmlns:a="http://schemas.openxmlformats.org/drawingml/2006/main">
                  <a:graphicData uri="http://schemas.microsoft.com/office/word/2010/wordprocessingShape">
                    <wps:wsp>
                      <wps:cNvSpPr txBox="1"/>
                      <wps:spPr>
                        <a:xfrm>
                          <a:off x="0" y="0"/>
                          <a:ext cx="3061335" cy="214630"/>
                        </a:xfrm>
                        <a:prstGeom prst="rect">
                          <a:avLst/>
                        </a:prstGeom>
                        <a:solidFill>
                          <a:prstClr val="white"/>
                        </a:solidFill>
                        <a:ln>
                          <a:noFill/>
                        </a:ln>
                      </wps:spPr>
                      <wps:txbx>
                        <w:txbxContent>
                          <w:p w14:paraId="72E60A7F" w14:textId="77777777" w:rsidR="00362C5E" w:rsidRPr="00294B8E" w:rsidRDefault="00362C5E" w:rsidP="00362C5E">
                            <w:pPr>
                              <w:pStyle w:val="04Grundschrift"/>
                              <w:rPr>
                                <w:sz w:val="16"/>
                              </w:rPr>
                            </w:pPr>
                            <w:r w:rsidRPr="00294B8E">
                              <w:rPr>
                                <w:sz w:val="16"/>
                              </w:rPr>
                              <w:t>Tempel des Saturn, Forum Romanum, Rom</w:t>
                            </w:r>
                          </w:p>
                          <w:p w14:paraId="7E2DAAEF" w14:textId="77777777" w:rsidR="00362C5E" w:rsidRPr="00294B8E" w:rsidRDefault="00362C5E" w:rsidP="00362C5E">
                            <w:pPr>
                              <w:pStyle w:val="04Grundschrift"/>
                              <w:rPr>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7BE250" id="_x0000_t202" coordsize="21600,21600" o:spt="202" path="m,l,21600r21600,l21600,xe">
                <v:stroke joinstyle="miter"/>
                <v:path gradientshapeok="t" o:connecttype="rect"/>
              </v:shapetype>
              <v:shape id="Textfeld 1" o:spid="_x0000_s1026" type="#_x0000_t202" style="position:absolute;margin-left:0;margin-top:164.6pt;width:241.05pt;height:16.9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" stroked="f">
                <v:textbox inset="0,0,0,0">
                  <w:txbxContent>
                    <w:p w14:paraId="72E60A7F" w14:textId="77777777" w:rsidR="00362C5E" w:rsidRPr="00294B8E" w:rsidRDefault="00362C5E" w:rsidP="00362C5E">
                      <w:pPr>
                        <w:pStyle w:val="04Grundschrift"/>
                        <w:rPr>
                          <w:sz w:val="16"/>
                        </w:rPr>
                      </w:pPr>
                      <w:r w:rsidRPr="00294B8E">
                        <w:rPr>
                          <w:sz w:val="16"/>
                        </w:rPr>
                        <w:t>Tempel des Saturn, Forum Romanum, Rom</w:t>
                      </w:r>
                    </w:p>
                    <w:p w14:paraId="7E2DAAEF" w14:textId="77777777" w:rsidR="00362C5E" w:rsidRPr="00294B8E" w:rsidRDefault="00362C5E" w:rsidP="00362C5E">
                      <w:pPr>
                        <w:pStyle w:val="04Grundschrift"/>
                        <w:rPr>
                          <w:sz w:val="16"/>
                        </w:rPr>
                      </w:pPr>
                    </w:p>
                  </w:txbxContent>
                </v:textbox>
                <w10:wrap type="square" anchorx="margin"/>
              </v:shape>
            </w:pict>
          </mc:Fallback>
        </mc:AlternateContent>
      </w:r>
      <w:r w:rsidRPr="00294B8E">
        <w:rPr>
          <w:noProof/>
          <w:lang w:val="de-DE"/>
        </w:rPr>
        <w:drawing>
          <wp:anchor distT="0" distB="0" distL="114300" distR="114300" simplePos="0" relativeHeight="251659264" behindDoc="0" locked="0" layoutInCell="1" allowOverlap="1" wp14:anchorId="46B25613" wp14:editId="429D0426">
            <wp:simplePos x="0" y="0"/>
            <wp:positionH relativeFrom="column">
              <wp:posOffset>3810</wp:posOffset>
            </wp:positionH>
            <wp:positionV relativeFrom="paragraph">
              <wp:posOffset>-3175</wp:posOffset>
            </wp:positionV>
            <wp:extent cx="3061335" cy="2039975"/>
            <wp:effectExtent l="0" t="0" r="5715" b="0"/>
            <wp:wrapSquare wrapText="bothSides"/>
            <wp:docPr id="46" name="Bild 1" descr="https://upload.wikimedia.org/wikipedia/commons/6/62/Saturntempel_Forum_Romanum_BW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6/62/Saturntempel_Forum_Romanum_BW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1335" cy="2039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4B8E">
        <w:t xml:space="preserve">Übrigens: In der griechischen und römischen Antike wurden als Anhänger des Atheismus (von Griechisch ‚ἄθεος‘ [‚átheos‘], ‚ohne Gott‘) all jene bezeichnet, die die offiziellen Götter nicht anerkannten und/oder am öffentlichen Götterkult </w:t>
      </w:r>
      <w:r w:rsidRPr="00294B8E">
        <w:lastRenderedPageBreak/>
        <w:t>nicht teilnahmen.</w:t>
      </w:r>
      <w:r w:rsidRPr="00294B8E">
        <w:rPr>
          <w:vertAlign w:val="superscript"/>
        </w:rPr>
        <w:footnoteReference w:id="1"/>
      </w:r>
      <w:r w:rsidRPr="00294B8E">
        <w:rPr>
          <w:i/>
        </w:rPr>
        <w:t xml:space="preserve"> </w:t>
      </w:r>
      <w:r w:rsidRPr="00294B8E">
        <w:t>So z.B. kritisierten Xenophanes (570-470 v. Chr.) und</w:t>
      </w:r>
      <w:r w:rsidRPr="00294B8E">
        <w:rPr>
          <w:i/>
        </w:rPr>
        <w:t xml:space="preserve"> </w:t>
      </w:r>
      <w:r w:rsidRPr="00294B8E">
        <w:t>Protagoras (490-420 v. Chr.) den Anthropomorphismus (griech., ‚</w:t>
      </w:r>
      <w:proofErr w:type="spellStart"/>
      <w:r w:rsidRPr="00294B8E">
        <w:t>Menschenförmigkeit</w:t>
      </w:r>
      <w:proofErr w:type="spellEnd"/>
      <w:r w:rsidRPr="00294B8E">
        <w:t xml:space="preserve">‘) der griechischen Gottesdarstellungen (und zweifelten an der Möglichkeit, die Götter – also ihre Handlungen und ihr Wollen – zu erkennen). Wohl aber sprachen sie, anders als heutige Atheisten, zustimmend von einem geistigen, von einem menschenunähnlichen Gott. </w:t>
      </w:r>
      <w:r w:rsidRPr="00294B8E">
        <w:rPr>
          <w:i/>
        </w:rPr>
        <w:t xml:space="preserve">Demokrit </w:t>
      </w:r>
      <w:r w:rsidRPr="00294B8E">
        <w:t>(*460 v. Chr.)</w:t>
      </w:r>
      <w:r w:rsidRPr="00294B8E">
        <w:rPr>
          <w:i/>
        </w:rPr>
        <w:t xml:space="preserve"> </w:t>
      </w:r>
      <w:r w:rsidRPr="00294B8E">
        <w:t>hingegen</w:t>
      </w:r>
      <w:r w:rsidRPr="00294B8E">
        <w:rPr>
          <w:i/>
        </w:rPr>
        <w:t xml:space="preserve"> </w:t>
      </w:r>
      <w:r w:rsidRPr="00294B8E">
        <w:t xml:space="preserve">äußerte sich eindeutig atheistisch, indem er den Götterglauben ‚der Alten‘ als bloße Wunschvorstellungen ironisierte. Und so tat es auch </w:t>
      </w:r>
      <w:r w:rsidRPr="00294B8E">
        <w:rPr>
          <w:i/>
        </w:rPr>
        <w:t>Kritias</w:t>
      </w:r>
      <w:r w:rsidRPr="00294B8E">
        <w:t xml:space="preserve"> (460-403 v. Chr.). Für ihn war der Götterglaube eine menschliche Erfindung zur Aufrechterhaltung der moralischen öffentlichen Ordnung. </w:t>
      </w:r>
    </w:p>
    <w:p w14:paraId="61FBCA72" w14:textId="77777777" w:rsidR="00362C5E" w:rsidRPr="00294B8E" w:rsidRDefault="00362C5E" w:rsidP="00362C5E">
      <w:pPr>
        <w:pStyle w:val="Aufgaben"/>
        <w:rPr>
          <w:lang w:val="en-US"/>
        </w:rPr>
      </w:pPr>
      <w:proofErr w:type="spellStart"/>
      <w:r w:rsidRPr="00294B8E">
        <w:rPr>
          <w:lang w:val="en-US"/>
        </w:rPr>
        <w:t>Aufgaben</w:t>
      </w:r>
      <w:proofErr w:type="spellEnd"/>
      <w:r w:rsidRPr="00294B8E">
        <w:rPr>
          <w:lang w:val="en-US"/>
        </w:rPr>
        <w:t>:</w:t>
      </w:r>
    </w:p>
    <w:p w14:paraId="13925620" w14:textId="77777777" w:rsidR="00362C5E" w:rsidRPr="00294B8E" w:rsidRDefault="00362C5E" w:rsidP="00362C5E">
      <w:pPr>
        <w:pStyle w:val="Aufgabennummeriert"/>
      </w:pPr>
      <w:r w:rsidRPr="00294B8E">
        <w:t>Klärt, was gemeint ist, wenn gegen Religionen der Vorwurf erhoben wird, sie seien ‚anthropomorphistisch‘. Sind euch schon einmal ‚anthropomorphe‘ (‚vermenschlichende‘) Gottesvorstellungen aufgefallen? Welche?</w:t>
      </w:r>
      <w:r>
        <w:t xml:space="preserve"> </w:t>
      </w:r>
      <w:r w:rsidRPr="00B44BD4">
        <w:rPr>
          <w:sz w:val="20"/>
          <w:szCs w:val="18"/>
        </w:rPr>
        <w:t>[Reproduktion, Transfer]</w:t>
      </w:r>
    </w:p>
    <w:p w14:paraId="6FFED3E0" w14:textId="77777777" w:rsidR="00362C5E" w:rsidRPr="00294B8E" w:rsidRDefault="00362C5E" w:rsidP="00362C5E">
      <w:pPr>
        <w:pStyle w:val="berschrift1"/>
        <w:ind w:left="431" w:hanging="431"/>
      </w:pPr>
      <w:r w:rsidRPr="00294B8E">
        <w:t>Was meint ‚Atheismus‘?</w:t>
      </w:r>
    </w:p>
    <w:p w14:paraId="1E1338CE" w14:textId="77777777" w:rsidR="00362C5E" w:rsidRPr="00294B8E" w:rsidRDefault="00362C5E" w:rsidP="00362C5E">
      <w:r w:rsidRPr="00294B8E">
        <w:t>Eine Weltanschauung wird als</w:t>
      </w:r>
      <w:r w:rsidRPr="009246A8">
        <w:rPr>
          <w:u w:val="single"/>
        </w:rPr>
        <w:t xml:space="preserve"> ‚atheistisch‘ </w:t>
      </w:r>
      <w:r w:rsidRPr="00294B8E">
        <w:t>bezeichnet, wenn in ihr die Behauptung der Existenz Gottes verneint wird.</w:t>
      </w:r>
    </w:p>
    <w:p w14:paraId="6276F733" w14:textId="77777777" w:rsidR="00362C5E" w:rsidRPr="00294B8E" w:rsidRDefault="00362C5E" w:rsidP="00362C5E">
      <w:r w:rsidRPr="00294B8E">
        <w:t xml:space="preserve">Wenn die Verneinung </w:t>
      </w:r>
      <w:r w:rsidRPr="00294B8E">
        <w:rPr>
          <w:i/>
        </w:rPr>
        <w:t>argumentativ</w:t>
      </w:r>
      <w:r w:rsidRPr="00294B8E">
        <w:t xml:space="preserve"> begründet wird, sprechen wir von einem </w:t>
      </w:r>
      <w:r w:rsidRPr="009246A8">
        <w:rPr>
          <w:u w:val="single"/>
        </w:rPr>
        <w:t>dogmatischen theoretischen Atheismus</w:t>
      </w:r>
      <w:r w:rsidRPr="00294B8E">
        <w:t>.</w:t>
      </w:r>
    </w:p>
    <w:p w14:paraId="08F63A7E" w14:textId="77777777" w:rsidR="00362C5E" w:rsidRPr="00294B8E" w:rsidRDefault="00362C5E" w:rsidP="00362C5E">
      <w:r w:rsidRPr="00294B8E">
        <w:t xml:space="preserve">Atheistisch ist es aber auch, wenn man das Sprechen von Gott schlichtweg für bedeutungs- oder gar für sinnlos hält. Dies wird als </w:t>
      </w:r>
      <w:r w:rsidRPr="009246A8">
        <w:rPr>
          <w:u w:val="single"/>
        </w:rPr>
        <w:t>nicht-dogmatischer theoretischer Atheismus</w:t>
      </w:r>
      <w:r w:rsidRPr="00294B8E">
        <w:t xml:space="preserve"> bezeichnet.</w:t>
      </w:r>
    </w:p>
    <w:p w14:paraId="692EBAE1" w14:textId="77777777" w:rsidR="00362C5E" w:rsidRPr="00294B8E" w:rsidRDefault="00362C5E" w:rsidP="00362C5E">
      <w:r w:rsidRPr="00294B8E">
        <w:t xml:space="preserve">Wenn sich hingegen das eigene Verhalten auf keinen Gott und nichts Göttliches bezieht, sprechen wir von einem </w:t>
      </w:r>
      <w:r w:rsidRPr="009246A8">
        <w:rPr>
          <w:u w:val="single"/>
        </w:rPr>
        <w:t>praktischen Atheismus</w:t>
      </w:r>
      <w:r w:rsidRPr="00294B8E">
        <w:t>.</w:t>
      </w:r>
    </w:p>
    <w:p w14:paraId="40C4320A" w14:textId="77777777" w:rsidR="00362C5E" w:rsidRDefault="00362C5E" w:rsidP="00362C5E">
      <w:r w:rsidRPr="00294B8E">
        <w:lastRenderedPageBreak/>
        <w:t xml:space="preserve">Hingegen meint </w:t>
      </w:r>
      <w:r w:rsidRPr="009246A8">
        <w:rPr>
          <w:u w:val="single"/>
        </w:rPr>
        <w:t>Agnostizismus</w:t>
      </w:r>
      <w:r w:rsidRPr="00294B8E">
        <w:t xml:space="preserve"> die Haltung, sich aufgrund einer vorausgesetzten Unerkennbarkeit Gottes weder für noch gegen die Existenz Gottes entscheiden zu können.</w:t>
      </w:r>
    </w:p>
    <w:p w14:paraId="41C07D7A" w14:textId="77777777" w:rsidR="00362C5E" w:rsidRPr="009246A8" w:rsidRDefault="00362C5E" w:rsidP="00362C5E">
      <w:pPr>
        <w:pStyle w:val="Aufgaben"/>
        <w:rPr>
          <w:lang w:val="en-US"/>
        </w:rPr>
      </w:pPr>
      <w:proofErr w:type="spellStart"/>
      <w:r w:rsidRPr="009246A8">
        <w:rPr>
          <w:lang w:val="en-US"/>
        </w:rPr>
        <w:t>Aufgaben</w:t>
      </w:r>
      <w:proofErr w:type="spellEnd"/>
      <w:r w:rsidRPr="009246A8">
        <w:rPr>
          <w:lang w:val="en-US"/>
        </w:rPr>
        <w:t>:</w:t>
      </w:r>
    </w:p>
    <w:p w14:paraId="109A94FA" w14:textId="77777777" w:rsidR="00362C5E" w:rsidRDefault="00362C5E" w:rsidP="00362C5E">
      <w:pPr>
        <w:pStyle w:val="Aufgabennummeriert"/>
      </w:pPr>
      <w:r w:rsidRPr="00294B8E">
        <w:t>Trage die richtigen Wörter ein:</w:t>
      </w:r>
      <w:r>
        <w:t xml:space="preserve"> </w:t>
      </w:r>
      <w:r w:rsidRPr="00B44BD4">
        <w:rPr>
          <w:sz w:val="20"/>
          <w:szCs w:val="18"/>
        </w:rPr>
        <w:t>[Reproduktion]</w:t>
      </w:r>
    </w:p>
    <w:p w14:paraId="155204A1" w14:textId="77777777" w:rsidR="00362C5E" w:rsidRPr="00B44BD4" w:rsidRDefault="00362C5E" w:rsidP="00362C5E">
      <w:pPr>
        <w:pStyle w:val="04Grundschrift"/>
        <w:spacing w:line="360" w:lineRule="auto"/>
        <w:ind w:left="709"/>
        <w:rPr>
          <w:rFonts w:ascii="Times New Roman" w:hAnsi="Times New Roman" w:cs="Times New Roman"/>
        </w:rPr>
      </w:pPr>
      <w:r w:rsidRPr="00B44BD4">
        <w:rPr>
          <w:rFonts w:ascii="Times New Roman" w:hAnsi="Times New Roman" w:cs="Times New Roman"/>
        </w:rPr>
        <w:t>„Grundsätzlich wird jemand als ‚</w:t>
      </w:r>
      <w:proofErr w:type="spellStart"/>
      <w:r w:rsidRPr="00B44BD4">
        <w:rPr>
          <w:rFonts w:ascii="Times New Roman" w:hAnsi="Times New Roman" w:cs="Times New Roman"/>
        </w:rPr>
        <w:t>AtheistIn</w:t>
      </w:r>
      <w:proofErr w:type="spellEnd"/>
      <w:r w:rsidRPr="00B44BD4">
        <w:rPr>
          <w:rFonts w:ascii="Times New Roman" w:hAnsi="Times New Roman" w:cs="Times New Roman"/>
        </w:rPr>
        <w:t xml:space="preserve">‘ bezeichnet, wenn er die </w:t>
      </w:r>
      <w:r w:rsidRPr="00B44BD4">
        <w:rPr>
          <w:rFonts w:ascii="Times New Roman" w:hAnsi="Times New Roman" w:cs="Times New Roman"/>
          <w:u w:val="single"/>
        </w:rPr>
        <w:t>…………………</w:t>
      </w:r>
      <w:proofErr w:type="gramStart"/>
      <w:r w:rsidRPr="00B44BD4">
        <w:rPr>
          <w:rFonts w:ascii="Times New Roman" w:hAnsi="Times New Roman" w:cs="Times New Roman"/>
          <w:u w:val="single"/>
        </w:rPr>
        <w:t>…….</w:t>
      </w:r>
      <w:proofErr w:type="gramEnd"/>
      <w:r w:rsidRPr="00B44BD4">
        <w:rPr>
          <w:rFonts w:ascii="Times New Roman" w:hAnsi="Times New Roman" w:cs="Times New Roman"/>
          <w:u w:val="single"/>
        </w:rPr>
        <w:t>.</w:t>
      </w:r>
      <w:r w:rsidRPr="00B44BD4">
        <w:rPr>
          <w:rFonts w:ascii="Times New Roman" w:hAnsi="Times New Roman" w:cs="Times New Roman"/>
        </w:rPr>
        <w:t xml:space="preserve"> verneint. Die Gründe, die für eine atheistische Weltanschauung sprechen, können aus den </w:t>
      </w:r>
      <w:r w:rsidRPr="00B44BD4">
        <w:rPr>
          <w:rFonts w:ascii="Times New Roman" w:hAnsi="Times New Roman" w:cs="Times New Roman"/>
          <w:u w:val="single"/>
        </w:rPr>
        <w:t>…………………</w:t>
      </w:r>
      <w:r w:rsidRPr="00B44BD4">
        <w:rPr>
          <w:rFonts w:ascii="Times New Roman" w:hAnsi="Times New Roman" w:cs="Times New Roman"/>
        </w:rPr>
        <w:t xml:space="preserve"> oder </w:t>
      </w:r>
      <w:r w:rsidRPr="00B44BD4">
        <w:rPr>
          <w:rFonts w:ascii="Times New Roman" w:hAnsi="Times New Roman" w:cs="Times New Roman"/>
          <w:u w:val="single"/>
        </w:rPr>
        <w:t>…</w:t>
      </w:r>
      <w:proofErr w:type="gramStart"/>
      <w:r w:rsidRPr="00B44BD4">
        <w:rPr>
          <w:rFonts w:ascii="Times New Roman" w:hAnsi="Times New Roman" w:cs="Times New Roman"/>
          <w:u w:val="single"/>
        </w:rPr>
        <w:t>…….</w:t>
      </w:r>
      <w:proofErr w:type="gramEnd"/>
      <w:r w:rsidRPr="00B44BD4">
        <w:rPr>
          <w:rFonts w:ascii="Times New Roman" w:hAnsi="Times New Roman" w:cs="Times New Roman"/>
          <w:u w:val="single"/>
        </w:rPr>
        <w:t xml:space="preserve">.……….. </w:t>
      </w:r>
      <w:r w:rsidRPr="00B44BD4">
        <w:rPr>
          <w:rFonts w:ascii="Times New Roman" w:hAnsi="Times New Roman" w:cs="Times New Roman"/>
        </w:rPr>
        <w:t xml:space="preserve">Erfahrungen stammen oder aber auch </w:t>
      </w:r>
      <w:r w:rsidRPr="00B44BD4">
        <w:rPr>
          <w:rFonts w:ascii="Times New Roman" w:hAnsi="Times New Roman" w:cs="Times New Roman"/>
          <w:u w:val="single"/>
        </w:rPr>
        <w:t xml:space="preserve">………………………… </w:t>
      </w:r>
      <w:r w:rsidRPr="00B44BD4">
        <w:rPr>
          <w:rFonts w:ascii="Times New Roman" w:hAnsi="Times New Roman" w:cs="Times New Roman"/>
        </w:rPr>
        <w:t xml:space="preserve">Art sein. Der Atheismus ist </w:t>
      </w:r>
      <w:r w:rsidRPr="00B44BD4">
        <w:rPr>
          <w:rFonts w:ascii="Times New Roman" w:hAnsi="Times New Roman" w:cs="Times New Roman"/>
          <w:u w:val="single"/>
        </w:rPr>
        <w:t>…</w:t>
      </w:r>
      <w:proofErr w:type="gramStart"/>
      <w:r w:rsidRPr="00B44BD4">
        <w:rPr>
          <w:rFonts w:ascii="Times New Roman" w:hAnsi="Times New Roman" w:cs="Times New Roman"/>
          <w:u w:val="single"/>
        </w:rPr>
        <w:t>…….</w:t>
      </w:r>
      <w:proofErr w:type="gramEnd"/>
      <w:r w:rsidRPr="00B44BD4">
        <w:rPr>
          <w:rFonts w:ascii="Times New Roman" w:hAnsi="Times New Roman" w:cs="Times New Roman"/>
          <w:u w:val="single"/>
        </w:rPr>
        <w:t>.</w:t>
      </w:r>
      <w:r w:rsidRPr="00B44BD4">
        <w:rPr>
          <w:rFonts w:ascii="Times New Roman" w:hAnsi="Times New Roman" w:cs="Times New Roman"/>
        </w:rPr>
        <w:t xml:space="preserve"> einheitliche Weltanschauung, sondern sehr bunt und verschieden. Die verschiedenen </w:t>
      </w:r>
      <w:r w:rsidRPr="00B44BD4">
        <w:rPr>
          <w:rFonts w:ascii="Times New Roman" w:hAnsi="Times New Roman" w:cs="Times New Roman"/>
          <w:u w:val="single"/>
        </w:rPr>
        <w:t>………</w:t>
      </w:r>
      <w:proofErr w:type="gramStart"/>
      <w:r w:rsidRPr="00B44BD4">
        <w:rPr>
          <w:rFonts w:ascii="Times New Roman" w:hAnsi="Times New Roman" w:cs="Times New Roman"/>
          <w:u w:val="single"/>
        </w:rPr>
        <w:t>…….</w:t>
      </w:r>
      <w:proofErr w:type="gramEnd"/>
      <w:r w:rsidRPr="00B44BD4">
        <w:rPr>
          <w:rFonts w:ascii="Times New Roman" w:hAnsi="Times New Roman" w:cs="Times New Roman"/>
          <w:u w:val="single"/>
        </w:rPr>
        <w:t>.….</w:t>
      </w:r>
      <w:r w:rsidRPr="00B44BD4">
        <w:rPr>
          <w:rFonts w:ascii="Times New Roman" w:hAnsi="Times New Roman" w:cs="Times New Roman"/>
        </w:rPr>
        <w:t xml:space="preserve"> können in drei Gruppen aufgeteilt werden:</w:t>
      </w:r>
    </w:p>
    <w:p w14:paraId="068844BF" w14:textId="77777777" w:rsidR="00362C5E" w:rsidRPr="00B44BD4" w:rsidRDefault="00362C5E" w:rsidP="00362C5E">
      <w:pPr>
        <w:pStyle w:val="04Grundschrift"/>
        <w:ind w:left="708"/>
        <w:rPr>
          <w:rFonts w:ascii="Times New Roman" w:hAnsi="Times New Roman" w:cs="Times New Roman"/>
        </w:rPr>
      </w:pPr>
    </w:p>
    <w:p w14:paraId="34C205F7" w14:textId="77777777" w:rsidR="00362C5E" w:rsidRPr="00B44BD4" w:rsidRDefault="00362C5E" w:rsidP="00362C5E">
      <w:pPr>
        <w:pStyle w:val="04Grundschrift"/>
        <w:ind w:left="708"/>
        <w:rPr>
          <w:rFonts w:ascii="Times New Roman" w:hAnsi="Times New Roman" w:cs="Times New Roman"/>
        </w:rPr>
      </w:pPr>
      <w:r w:rsidRPr="00B44BD4">
        <w:rPr>
          <w:rFonts w:ascii="Times New Roman" w:hAnsi="Times New Roman" w:cs="Times New Roman"/>
        </w:rPr>
        <w:t xml:space="preserve">Der </w:t>
      </w:r>
      <w:r w:rsidRPr="00B44BD4">
        <w:rPr>
          <w:rFonts w:ascii="Times New Roman" w:hAnsi="Times New Roman" w:cs="Times New Roman"/>
          <w:u w:val="single"/>
        </w:rPr>
        <w:t>……………………</w:t>
      </w:r>
      <w:proofErr w:type="gramStart"/>
      <w:r w:rsidRPr="00B44BD4">
        <w:rPr>
          <w:rFonts w:ascii="Times New Roman" w:hAnsi="Times New Roman" w:cs="Times New Roman"/>
          <w:u w:val="single"/>
        </w:rPr>
        <w:t>…….</w:t>
      </w:r>
      <w:proofErr w:type="gramEnd"/>
      <w:r w:rsidRPr="00B44BD4">
        <w:rPr>
          <w:rFonts w:ascii="Times New Roman" w:hAnsi="Times New Roman" w:cs="Times New Roman"/>
          <w:u w:val="single"/>
        </w:rPr>
        <w:t>.</w:t>
      </w:r>
      <w:r w:rsidRPr="00B44BD4">
        <w:rPr>
          <w:rFonts w:ascii="Times New Roman" w:hAnsi="Times New Roman" w:cs="Times New Roman"/>
        </w:rPr>
        <w:t xml:space="preserve"> Atheismus begründet, dass es keinen Gott gibt.</w:t>
      </w:r>
    </w:p>
    <w:p w14:paraId="126B9F83" w14:textId="77777777" w:rsidR="00362C5E" w:rsidRPr="00B44BD4" w:rsidRDefault="00362C5E" w:rsidP="00362C5E">
      <w:pPr>
        <w:pStyle w:val="04Grundschrift"/>
        <w:ind w:left="708"/>
        <w:rPr>
          <w:rFonts w:ascii="Times New Roman" w:hAnsi="Times New Roman" w:cs="Times New Roman"/>
        </w:rPr>
      </w:pPr>
    </w:p>
    <w:p w14:paraId="45D322B5" w14:textId="77777777" w:rsidR="00362C5E" w:rsidRPr="00B44BD4" w:rsidRDefault="00362C5E" w:rsidP="00362C5E">
      <w:pPr>
        <w:pStyle w:val="04Grundschrift"/>
        <w:ind w:left="708"/>
        <w:rPr>
          <w:rFonts w:ascii="Times New Roman" w:hAnsi="Times New Roman" w:cs="Times New Roman"/>
        </w:rPr>
      </w:pPr>
      <w:r w:rsidRPr="00B44BD4">
        <w:rPr>
          <w:rFonts w:ascii="Times New Roman" w:hAnsi="Times New Roman" w:cs="Times New Roman"/>
        </w:rPr>
        <w:t xml:space="preserve">Der undogmatische theoretische Atheismus begründet, dass es </w:t>
      </w:r>
      <w:r w:rsidRPr="00B44BD4">
        <w:rPr>
          <w:rFonts w:ascii="Times New Roman" w:hAnsi="Times New Roman" w:cs="Times New Roman"/>
          <w:u w:val="single"/>
        </w:rPr>
        <w:t>………………………….</w:t>
      </w:r>
      <w:r w:rsidRPr="00B44BD4">
        <w:rPr>
          <w:rFonts w:ascii="Times New Roman" w:hAnsi="Times New Roman" w:cs="Times New Roman"/>
        </w:rPr>
        <w:t xml:space="preserve"> ist, überhaupt von Gott zu sprechen.</w:t>
      </w:r>
    </w:p>
    <w:p w14:paraId="4FE7437C" w14:textId="77777777" w:rsidR="00362C5E" w:rsidRPr="00B44BD4" w:rsidRDefault="00362C5E" w:rsidP="00362C5E">
      <w:pPr>
        <w:pStyle w:val="04Grundschrift"/>
        <w:ind w:left="708"/>
        <w:rPr>
          <w:rFonts w:ascii="Times New Roman" w:hAnsi="Times New Roman" w:cs="Times New Roman"/>
        </w:rPr>
      </w:pPr>
    </w:p>
    <w:p w14:paraId="7614BBB1" w14:textId="77777777" w:rsidR="00362C5E" w:rsidRPr="00B44BD4" w:rsidRDefault="00362C5E" w:rsidP="00362C5E">
      <w:pPr>
        <w:pStyle w:val="04Grundschrift"/>
        <w:ind w:left="708"/>
        <w:rPr>
          <w:rFonts w:ascii="Times New Roman" w:hAnsi="Times New Roman" w:cs="Times New Roman"/>
        </w:rPr>
      </w:pPr>
      <w:r w:rsidRPr="00B44BD4">
        <w:rPr>
          <w:rFonts w:ascii="Times New Roman" w:hAnsi="Times New Roman" w:cs="Times New Roman"/>
        </w:rPr>
        <w:t xml:space="preserve">Von einem </w:t>
      </w:r>
      <w:r w:rsidRPr="00B44BD4">
        <w:rPr>
          <w:rFonts w:ascii="Times New Roman" w:hAnsi="Times New Roman" w:cs="Times New Roman"/>
          <w:u w:val="single"/>
        </w:rPr>
        <w:t>………………………………</w:t>
      </w:r>
      <w:r w:rsidRPr="00B44BD4">
        <w:rPr>
          <w:rFonts w:ascii="Times New Roman" w:hAnsi="Times New Roman" w:cs="Times New Roman"/>
        </w:rPr>
        <w:t xml:space="preserve"> sprechen wir, wenn Gott im Handeln und Leben eines Menschen keinerlei Beachtung findet.“</w:t>
      </w:r>
    </w:p>
    <w:p w14:paraId="6031421F" w14:textId="77777777" w:rsidR="00362C5E" w:rsidRPr="00294B8E" w:rsidRDefault="00362C5E" w:rsidP="006B1963">
      <w:pPr>
        <w:pStyle w:val="Aufgabennummeriert"/>
        <w:spacing w:before="240"/>
      </w:pPr>
      <w:r w:rsidRPr="00294B8E">
        <w:t>Schreib unter jeden der folgend angeführten Texte die Behauptung, die in ihm gegen die Existenz Gottes oder das Sprechen über Gott erhoben wird.</w:t>
      </w:r>
      <w:r>
        <w:t xml:space="preserve"> </w:t>
      </w:r>
      <w:r w:rsidRPr="00294B8E">
        <w:t xml:space="preserve">Weise </w:t>
      </w:r>
      <w:r>
        <w:t xml:space="preserve">dann </w:t>
      </w:r>
      <w:r w:rsidRPr="00294B8E">
        <w:t>die einzelnen Texte den drei atheistischen Hauptrichtungen zu:</w:t>
      </w:r>
    </w:p>
    <w:p w14:paraId="5CC29533" w14:textId="77777777" w:rsidR="00362C5E" w:rsidRPr="00B44BD4" w:rsidRDefault="00362C5E" w:rsidP="00362C5E">
      <w:pPr>
        <w:pStyle w:val="04Grundschrift"/>
        <w:numPr>
          <w:ilvl w:val="0"/>
          <w:numId w:val="10"/>
        </w:numPr>
        <w:rPr>
          <w:rFonts w:ascii="Times New Roman" w:hAnsi="Times New Roman" w:cs="Times New Roman"/>
        </w:rPr>
      </w:pPr>
      <w:r w:rsidRPr="00B44BD4">
        <w:rPr>
          <w:rFonts w:ascii="Times New Roman" w:hAnsi="Times New Roman" w:cs="Times New Roman"/>
        </w:rPr>
        <w:t>Dogmatischer theoretischer Atheismus</w:t>
      </w:r>
    </w:p>
    <w:p w14:paraId="2FE29B9F" w14:textId="77777777" w:rsidR="00362C5E" w:rsidRPr="00B44BD4" w:rsidRDefault="00362C5E" w:rsidP="00362C5E">
      <w:pPr>
        <w:pStyle w:val="04Grundschrift"/>
        <w:numPr>
          <w:ilvl w:val="0"/>
          <w:numId w:val="10"/>
        </w:numPr>
        <w:rPr>
          <w:rFonts w:ascii="Times New Roman" w:hAnsi="Times New Roman" w:cs="Times New Roman"/>
        </w:rPr>
      </w:pPr>
      <w:r w:rsidRPr="00B44BD4">
        <w:rPr>
          <w:rFonts w:ascii="Times New Roman" w:hAnsi="Times New Roman" w:cs="Times New Roman"/>
        </w:rPr>
        <w:t>Nicht-dogmatischer theoretischer Atheismus</w:t>
      </w:r>
    </w:p>
    <w:p w14:paraId="2378F14A" w14:textId="77777777" w:rsidR="00362C5E" w:rsidRPr="00B44BD4" w:rsidRDefault="00362C5E" w:rsidP="00362C5E">
      <w:pPr>
        <w:pStyle w:val="04Grundschrift"/>
        <w:numPr>
          <w:ilvl w:val="0"/>
          <w:numId w:val="10"/>
        </w:numPr>
        <w:rPr>
          <w:rFonts w:ascii="Times New Roman" w:hAnsi="Times New Roman" w:cs="Times New Roman"/>
        </w:rPr>
      </w:pPr>
      <w:r w:rsidRPr="00B44BD4">
        <w:rPr>
          <w:rFonts w:ascii="Times New Roman" w:hAnsi="Times New Roman" w:cs="Times New Roman"/>
        </w:rPr>
        <w:t>Praktischer Atheismus</w:t>
      </w:r>
    </w:p>
    <w:p w14:paraId="71CD6525" w14:textId="77777777" w:rsidR="00362C5E" w:rsidRPr="00294B8E" w:rsidRDefault="00362C5E" w:rsidP="00362C5E">
      <w:pPr>
        <w:pStyle w:val="04Grundschrift"/>
        <w:ind w:left="1068"/>
      </w:pPr>
    </w:p>
    <w:p w14:paraId="6FAE1E4C" w14:textId="77777777" w:rsidR="00362C5E" w:rsidRPr="00B44BD4" w:rsidRDefault="00362C5E" w:rsidP="00362C5E">
      <w:pPr>
        <w:rPr>
          <w:i/>
          <w:iCs/>
        </w:rPr>
      </w:pPr>
      <w:r w:rsidRPr="00B44BD4">
        <w:rPr>
          <w:i/>
          <w:iCs/>
        </w:rPr>
        <w:t>„Greifen wir irgendeinen Band (aus einer Bibliothek) heraus, etwa über Gotteslehre […], so sollten wir fragen: Enthält er irgendeine […] Schlussfolgerung über Größe oder Zahl? Nein. Enthält er irgendeine auf Erfahrung gestützte Schlussfolgerung über Tatsachen […]? Nein. So übergebt ihn den Flammen, denn er kann nichts als Blendwerk und Täuschung enthalten.“</w:t>
      </w:r>
      <w:r>
        <w:rPr>
          <w:i/>
          <w:iCs/>
        </w:rPr>
        <w:t xml:space="preserve"> </w:t>
      </w:r>
      <w:r w:rsidRPr="00BE3D4B">
        <w:rPr>
          <w:sz w:val="18"/>
        </w:rPr>
        <w:t xml:space="preserve">David Hume, Eine Untersuchung über den menschlichen Verstand (1785), </w:t>
      </w:r>
      <w:proofErr w:type="spellStart"/>
      <w:r w:rsidRPr="00BE3D4B">
        <w:rPr>
          <w:sz w:val="18"/>
        </w:rPr>
        <w:t>Maburg</w:t>
      </w:r>
      <w:proofErr w:type="spellEnd"/>
      <w:r w:rsidRPr="00BE3D4B">
        <w:rPr>
          <w:sz w:val="18"/>
        </w:rPr>
        <w:t xml:space="preserve"> (Meiner) 2015, S. 181.</w:t>
      </w:r>
    </w:p>
    <w:p w14:paraId="05CD2C25" w14:textId="77777777" w:rsidR="00362C5E" w:rsidRPr="00B44BD4" w:rsidRDefault="00362C5E" w:rsidP="00362C5E">
      <w:pPr>
        <w:pStyle w:val="04Grundschrift"/>
        <w:spacing w:before="360"/>
        <w:rPr>
          <w:rFonts w:ascii="Times New Roman" w:hAnsi="Times New Roman" w:cs="Times New Roman"/>
          <w:lang w:val="de-DE"/>
        </w:rPr>
      </w:pPr>
      <w:r w:rsidRPr="00B44BD4">
        <w:rPr>
          <w:rFonts w:ascii="Times New Roman" w:hAnsi="Times New Roman" w:cs="Times New Roman"/>
          <w:lang w:val="de-DE"/>
        </w:rPr>
        <w:t xml:space="preserve">Zentrale Behauptung: </w:t>
      </w:r>
    </w:p>
    <w:p w14:paraId="2B233586" w14:textId="26D1F817" w:rsidR="00362C5E" w:rsidRPr="00B44BD4" w:rsidRDefault="00362C5E" w:rsidP="00362C5E">
      <w:pPr>
        <w:pStyle w:val="04Grundschrift"/>
        <w:rPr>
          <w:rFonts w:ascii="Times New Roman" w:hAnsi="Times New Roman" w:cs="Times New Roman"/>
          <w:u w:val="single"/>
        </w:rPr>
      </w:pPr>
      <w:bookmarkStart w:id="0" w:name="_Hlk497893453"/>
      <w:r w:rsidRPr="00B44BD4">
        <w:rPr>
          <w:rFonts w:ascii="Times New Roman" w:hAnsi="Times New Roman" w:cs="Times New Roman"/>
          <w:u w:val="single"/>
        </w:rPr>
        <w:lastRenderedPageBreak/>
        <w:t>……….................................……………………………………………………………..……………………………………………………………….................................…………………..……………………………………………………………………………………………………</w:t>
      </w:r>
    </w:p>
    <w:bookmarkEnd w:id="0"/>
    <w:p w14:paraId="00C9245C" w14:textId="4F23ADDE" w:rsidR="00362C5E" w:rsidRPr="00B44BD4" w:rsidRDefault="00362C5E" w:rsidP="00362C5E">
      <w:pPr>
        <w:pStyle w:val="04Grundschrift"/>
        <w:spacing w:before="360"/>
        <w:rPr>
          <w:rFonts w:ascii="Times New Roman" w:hAnsi="Times New Roman" w:cs="Times New Roman"/>
          <w:u w:val="single"/>
        </w:rPr>
      </w:pPr>
      <w:r w:rsidRPr="00B44BD4">
        <w:rPr>
          <w:rFonts w:ascii="Times New Roman" w:hAnsi="Times New Roman" w:cs="Times New Roman"/>
          <w:lang w:val="de-DE"/>
        </w:rPr>
        <w:t xml:space="preserve">Hauptrichtung: </w:t>
      </w:r>
      <w:r w:rsidRPr="00B44BD4">
        <w:rPr>
          <w:rFonts w:ascii="Times New Roman" w:hAnsi="Times New Roman" w:cs="Times New Roman"/>
          <w:u w:val="single"/>
        </w:rPr>
        <w:t>……………………………………….</w:t>
      </w:r>
    </w:p>
    <w:p w14:paraId="3F848642" w14:textId="77777777" w:rsidR="00362C5E" w:rsidRPr="00B44BD4" w:rsidRDefault="00362C5E" w:rsidP="00362C5E">
      <w:pPr>
        <w:spacing w:before="480"/>
      </w:pPr>
      <w:r w:rsidRPr="00B44BD4">
        <w:rPr>
          <w:i/>
          <w:lang w:val="de-DE"/>
        </w:rPr>
        <w:t>„</w:t>
      </w:r>
      <w:r w:rsidRPr="00B44BD4">
        <w:rPr>
          <w:i/>
        </w:rPr>
        <w:t>Die Religion, wenigstens die christliche, ist das Verhalten des Menschen zu sich selbst, oder richtiger: zu seinem Wesen, aber das Verhalten zu seinem Wesen als zu einem anderen Wesen. Das göttliche Wesen ist nichts anderes als das menschliche Wesen […] – alle Bestimmungen des göttlichen Wesens sind daher Bestimmungen des menschlichen Wesens.“</w:t>
      </w:r>
      <w:r>
        <w:t xml:space="preserve"> </w:t>
      </w:r>
      <w:r w:rsidRPr="00BE3D4B">
        <w:rPr>
          <w:sz w:val="18"/>
          <w:lang w:val="en-US"/>
        </w:rPr>
        <w:t xml:space="preserve">Ludwig Feuerbach, Das </w:t>
      </w:r>
      <w:proofErr w:type="spellStart"/>
      <w:r w:rsidRPr="00BE3D4B">
        <w:rPr>
          <w:sz w:val="18"/>
          <w:lang w:val="en-US"/>
        </w:rPr>
        <w:t>Wesen</w:t>
      </w:r>
      <w:proofErr w:type="spellEnd"/>
      <w:r w:rsidRPr="00BE3D4B">
        <w:rPr>
          <w:sz w:val="18"/>
          <w:lang w:val="en-US"/>
        </w:rPr>
        <w:t xml:space="preserve"> des </w:t>
      </w:r>
      <w:proofErr w:type="spellStart"/>
      <w:r w:rsidRPr="00BE3D4B">
        <w:rPr>
          <w:sz w:val="18"/>
          <w:lang w:val="en-US"/>
        </w:rPr>
        <w:t>Christentums</w:t>
      </w:r>
      <w:proofErr w:type="spellEnd"/>
      <w:r w:rsidRPr="00BE3D4B">
        <w:rPr>
          <w:sz w:val="18"/>
          <w:lang w:val="en-US"/>
        </w:rPr>
        <w:t>, S. 97f</w:t>
      </w:r>
    </w:p>
    <w:p w14:paraId="5A1F6B97" w14:textId="77777777" w:rsidR="00362C5E" w:rsidRPr="00B44BD4" w:rsidRDefault="00362C5E" w:rsidP="00362C5E">
      <w:pPr>
        <w:pStyle w:val="04Grundschrift"/>
        <w:spacing w:before="360"/>
        <w:rPr>
          <w:rFonts w:ascii="Times New Roman" w:hAnsi="Times New Roman" w:cs="Times New Roman"/>
          <w:lang w:val="de-DE"/>
        </w:rPr>
      </w:pPr>
      <w:r w:rsidRPr="00B44BD4">
        <w:rPr>
          <w:rFonts w:ascii="Times New Roman" w:hAnsi="Times New Roman" w:cs="Times New Roman"/>
          <w:lang w:val="de-DE"/>
        </w:rPr>
        <w:t>Zentrale Behauptung:</w:t>
      </w:r>
    </w:p>
    <w:p w14:paraId="026F6E74" w14:textId="1D831C1A" w:rsidR="00362C5E" w:rsidRPr="00B44BD4" w:rsidRDefault="00362C5E" w:rsidP="00362C5E">
      <w:pPr>
        <w:pStyle w:val="04Grundschrift"/>
        <w:rPr>
          <w:rFonts w:ascii="Times New Roman" w:hAnsi="Times New Roman" w:cs="Times New Roman"/>
          <w:u w:val="single"/>
        </w:rPr>
      </w:pPr>
      <w:r w:rsidRPr="00B44BD4">
        <w:rPr>
          <w:rFonts w:ascii="Times New Roman" w:hAnsi="Times New Roman" w:cs="Times New Roman"/>
          <w:u w:val="single"/>
        </w:rPr>
        <w:t>……….................................……………………………………………………………..……………………………………………………………….................................…………………..……………………………………………………………………………………………………</w:t>
      </w:r>
    </w:p>
    <w:p w14:paraId="07ED0F84" w14:textId="77777777" w:rsidR="00362C5E" w:rsidRPr="00B44BD4" w:rsidRDefault="00362C5E" w:rsidP="00362C5E">
      <w:pPr>
        <w:pStyle w:val="04Grundschrift"/>
        <w:spacing w:before="360"/>
        <w:rPr>
          <w:rFonts w:ascii="Times New Roman" w:hAnsi="Times New Roman" w:cs="Times New Roman"/>
          <w:u w:val="single"/>
        </w:rPr>
      </w:pPr>
      <w:r w:rsidRPr="00B44BD4">
        <w:rPr>
          <w:rFonts w:ascii="Times New Roman" w:hAnsi="Times New Roman" w:cs="Times New Roman"/>
          <w:lang w:val="de-DE"/>
        </w:rPr>
        <w:t xml:space="preserve">Hauptrichtung: </w:t>
      </w:r>
      <w:r w:rsidRPr="00B44BD4">
        <w:rPr>
          <w:rFonts w:ascii="Times New Roman" w:hAnsi="Times New Roman" w:cs="Times New Roman"/>
          <w:u w:val="single"/>
        </w:rPr>
        <w:t>……………………………………….</w:t>
      </w:r>
    </w:p>
    <w:p w14:paraId="2C78F759" w14:textId="77777777" w:rsidR="00362C5E" w:rsidRPr="00B44BD4" w:rsidRDefault="00362C5E" w:rsidP="00362C5E">
      <w:pPr>
        <w:spacing w:before="480"/>
        <w:rPr>
          <w:i/>
          <w:iCs/>
          <w:lang w:val="de-DE"/>
        </w:rPr>
      </w:pPr>
      <w:r w:rsidRPr="00B44BD4">
        <w:rPr>
          <w:i/>
          <w:iCs/>
          <w:lang w:val="de-DE"/>
        </w:rPr>
        <w:t xml:space="preserve">„Wenn wir sagen, dass die […] Sätze der […Gotteslehre] sinnlos sind, so ist dies Wort im strengsten Sinn gemeint. Im </w:t>
      </w:r>
      <w:proofErr w:type="spellStart"/>
      <w:r w:rsidRPr="00B44BD4">
        <w:rPr>
          <w:i/>
          <w:iCs/>
          <w:lang w:val="de-DE"/>
        </w:rPr>
        <w:t>unstrengen</w:t>
      </w:r>
      <w:proofErr w:type="spellEnd"/>
      <w:r w:rsidRPr="00B44BD4">
        <w:rPr>
          <w:i/>
          <w:iCs/>
          <w:lang w:val="de-DE"/>
        </w:rPr>
        <w:t xml:space="preserve"> Sinn pflegt man zuweilen einen Satz […] als sinnlos zu bezeichnen, wenn [… er] ganz offenkundig falsch ist (z.B. ‚im Jahr 1910 hatte Wien 6 Einwohner‘) […]. Derartige Sätze sind, wenn auch […] falsch, doch sinnvoll; […]. Im strengen Sinn sinnlos ist dagegen eine Wortreihe, die […] gar keinen Satz bildet. […] Eine solche Satzreihe […] nennen wir […] einen Scheinsatz. Unsere These behauptet nun, dass die angeblichen Sätze der [… Gotteslehre] sich […] als Scheinsätze enthüllen.“</w:t>
      </w:r>
      <w:r>
        <w:rPr>
          <w:i/>
          <w:iCs/>
          <w:lang w:val="de-DE"/>
        </w:rPr>
        <w:t xml:space="preserve"> </w:t>
      </w:r>
      <w:r w:rsidRPr="00BE3D4B">
        <w:rPr>
          <w:sz w:val="18"/>
          <w:lang w:val="de-DE"/>
        </w:rPr>
        <w:t>R</w:t>
      </w:r>
      <w:proofErr w:type="spellStart"/>
      <w:r w:rsidRPr="00BE3D4B">
        <w:rPr>
          <w:sz w:val="18"/>
        </w:rPr>
        <w:t>udolf</w:t>
      </w:r>
      <w:proofErr w:type="spellEnd"/>
      <w:r w:rsidRPr="00BE3D4B">
        <w:rPr>
          <w:sz w:val="18"/>
          <w:lang w:val="de-DE"/>
        </w:rPr>
        <w:t xml:space="preserve"> Carnap, Überwindung der Metaphysik durch logische Analyse der Sprache, S. 220f</w:t>
      </w:r>
      <w:r w:rsidRPr="00BE3D4B">
        <w:rPr>
          <w:sz w:val="18"/>
        </w:rPr>
        <w:t>.</w:t>
      </w:r>
    </w:p>
    <w:p w14:paraId="37B5EB3D" w14:textId="77777777" w:rsidR="00362C5E" w:rsidRPr="00B44BD4" w:rsidRDefault="00362C5E" w:rsidP="00362C5E">
      <w:pPr>
        <w:pStyle w:val="04Grundschrift"/>
        <w:spacing w:before="360"/>
        <w:rPr>
          <w:rFonts w:ascii="Times New Roman" w:hAnsi="Times New Roman" w:cs="Times New Roman"/>
          <w:lang w:val="de-DE"/>
        </w:rPr>
      </w:pPr>
      <w:r w:rsidRPr="00B44BD4">
        <w:rPr>
          <w:rFonts w:ascii="Times New Roman" w:hAnsi="Times New Roman" w:cs="Times New Roman"/>
          <w:lang w:val="de-DE"/>
        </w:rPr>
        <w:t>Zentrale Behauptung:</w:t>
      </w:r>
    </w:p>
    <w:p w14:paraId="590E4C8D" w14:textId="184B1F8A" w:rsidR="00362C5E" w:rsidRPr="00B44BD4" w:rsidRDefault="00362C5E" w:rsidP="00362C5E">
      <w:pPr>
        <w:pStyle w:val="04Grundschrift"/>
        <w:rPr>
          <w:rFonts w:ascii="Times New Roman" w:hAnsi="Times New Roman" w:cs="Times New Roman"/>
          <w:u w:val="single"/>
        </w:rPr>
      </w:pPr>
      <w:r w:rsidRPr="00B44BD4">
        <w:rPr>
          <w:rFonts w:ascii="Times New Roman" w:hAnsi="Times New Roman" w:cs="Times New Roman"/>
          <w:u w:val="single"/>
        </w:rPr>
        <w:t>……….................................……………………………………………………………..……………………………………………………………….................................…………………..……………………………………………………………………………………………</w:t>
      </w:r>
    </w:p>
    <w:p w14:paraId="149BA706" w14:textId="77777777" w:rsidR="00362C5E" w:rsidRPr="00B44BD4" w:rsidRDefault="00362C5E" w:rsidP="00362C5E">
      <w:pPr>
        <w:pStyle w:val="04Grundschrift"/>
        <w:spacing w:before="360"/>
        <w:rPr>
          <w:rFonts w:ascii="Times New Roman" w:hAnsi="Times New Roman" w:cs="Times New Roman"/>
          <w:lang w:val="de-DE"/>
        </w:rPr>
      </w:pPr>
      <w:r w:rsidRPr="00B44BD4">
        <w:rPr>
          <w:rFonts w:ascii="Times New Roman" w:hAnsi="Times New Roman" w:cs="Times New Roman"/>
          <w:lang w:val="de-DE"/>
        </w:rPr>
        <w:t xml:space="preserve">Hauptrichtung: </w:t>
      </w:r>
      <w:r w:rsidRPr="00B44BD4">
        <w:rPr>
          <w:rFonts w:ascii="Times New Roman" w:hAnsi="Times New Roman" w:cs="Times New Roman"/>
          <w:u w:val="single"/>
        </w:rPr>
        <w:t>……………………………………….</w:t>
      </w:r>
    </w:p>
    <w:p w14:paraId="326356F0" w14:textId="77777777" w:rsidR="00362C5E" w:rsidRPr="00294B8E" w:rsidRDefault="00362C5E" w:rsidP="00362C5E">
      <w:pPr>
        <w:spacing w:before="360"/>
        <w:rPr>
          <w:lang w:val="de-DE"/>
        </w:rPr>
      </w:pPr>
      <w:r w:rsidRPr="00294B8E">
        <w:lastRenderedPageBreak/>
        <w:t>„</w:t>
      </w:r>
      <w:r w:rsidRPr="00294B8E">
        <w:rPr>
          <w:lang w:val="de-DE"/>
        </w:rPr>
        <w:t xml:space="preserve">Ach, </w:t>
      </w:r>
      <w:proofErr w:type="gramStart"/>
      <w:r w:rsidRPr="00294B8E">
        <w:rPr>
          <w:lang w:val="de-DE"/>
        </w:rPr>
        <w:t>ihr Brüder</w:t>
      </w:r>
      <w:proofErr w:type="gramEnd"/>
      <w:r w:rsidRPr="00294B8E">
        <w:rPr>
          <w:lang w:val="de-DE"/>
        </w:rPr>
        <w:t>, dieser Gott, den ich schuf, war Menschen-Werk und -Wahnsinn, gleich allen Göttern!</w:t>
      </w:r>
    </w:p>
    <w:p w14:paraId="280B1326" w14:textId="77777777" w:rsidR="00362C5E" w:rsidRPr="00B44BD4" w:rsidRDefault="00362C5E" w:rsidP="00362C5E">
      <w:pPr>
        <w:rPr>
          <w:lang w:val="de-DE"/>
        </w:rPr>
      </w:pPr>
      <w:r w:rsidRPr="00294B8E">
        <w:rPr>
          <w:lang w:val="de-DE"/>
        </w:rPr>
        <w:t>Mensch war er, und nur ein armes Stück Mensch und Ich: aus der eigenen Asche und Glut kam es mir, dieses Gespenst, und wahrlich! Nicht kam es mir von Jenseits!</w:t>
      </w:r>
      <w:r w:rsidRPr="00294B8E">
        <w:t>“</w:t>
      </w:r>
      <w:r>
        <w:t xml:space="preserve"> </w:t>
      </w:r>
      <w:r w:rsidRPr="00BE3D4B">
        <w:rPr>
          <w:sz w:val="18"/>
          <w:lang w:val="de-DE"/>
        </w:rPr>
        <w:t>Friedrich Nietzsche, Also sprach Zarathustra (1883), S. 35</w:t>
      </w:r>
    </w:p>
    <w:p w14:paraId="4BEA6A1A" w14:textId="77777777" w:rsidR="00362C5E" w:rsidRPr="00B44BD4" w:rsidRDefault="00362C5E" w:rsidP="00362C5E">
      <w:pPr>
        <w:pStyle w:val="04Grundschrift"/>
        <w:spacing w:before="360"/>
        <w:rPr>
          <w:rFonts w:ascii="Times New Roman" w:hAnsi="Times New Roman" w:cs="Times New Roman"/>
          <w:lang w:val="de-DE"/>
        </w:rPr>
      </w:pPr>
      <w:r w:rsidRPr="00B44BD4">
        <w:rPr>
          <w:rFonts w:ascii="Times New Roman" w:hAnsi="Times New Roman" w:cs="Times New Roman"/>
          <w:lang w:val="de-DE"/>
        </w:rPr>
        <w:t>Zentrale Behauptung:</w:t>
      </w:r>
    </w:p>
    <w:p w14:paraId="7AF5445A" w14:textId="28B3F1D8" w:rsidR="00362C5E" w:rsidRPr="00B44BD4" w:rsidRDefault="00362C5E" w:rsidP="00362C5E">
      <w:pPr>
        <w:pStyle w:val="04Grundschrift"/>
        <w:rPr>
          <w:rFonts w:ascii="Times New Roman" w:hAnsi="Times New Roman" w:cs="Times New Roman"/>
          <w:u w:val="single"/>
        </w:rPr>
      </w:pPr>
      <w:r w:rsidRPr="00B44BD4">
        <w:rPr>
          <w:rFonts w:ascii="Times New Roman" w:hAnsi="Times New Roman" w:cs="Times New Roman"/>
          <w:u w:val="single"/>
        </w:rPr>
        <w:t>……….................................……………………………………………………………..……………………………………………………………….................................…………………..………………………………………………………………………………………………</w:t>
      </w:r>
    </w:p>
    <w:p w14:paraId="2E4C39E4" w14:textId="77777777" w:rsidR="00362C5E" w:rsidRDefault="00362C5E" w:rsidP="00362C5E">
      <w:pPr>
        <w:pStyle w:val="04Grundschrift"/>
        <w:spacing w:before="360"/>
        <w:rPr>
          <w:u w:val="single"/>
        </w:rPr>
      </w:pPr>
      <w:r w:rsidRPr="00B44BD4">
        <w:rPr>
          <w:rFonts w:ascii="Times New Roman" w:hAnsi="Times New Roman" w:cs="Times New Roman"/>
          <w:lang w:val="de-DE"/>
        </w:rPr>
        <w:t xml:space="preserve">Hauptrichtung: </w:t>
      </w:r>
      <w:r w:rsidRPr="00B44BD4">
        <w:rPr>
          <w:rFonts w:ascii="Times New Roman" w:hAnsi="Times New Roman" w:cs="Times New Roman"/>
          <w:u w:val="single"/>
        </w:rPr>
        <w:t>………………………………</w:t>
      </w:r>
    </w:p>
    <w:p w14:paraId="3D55A9C8" w14:textId="77777777" w:rsidR="00362C5E" w:rsidRDefault="00362C5E" w:rsidP="00362C5E">
      <w:pPr>
        <w:pStyle w:val="Quelle"/>
      </w:pPr>
      <w:r>
        <w:t>Quelle:</w:t>
      </w:r>
    </w:p>
    <w:p w14:paraId="532A14B6" w14:textId="2E08B9C1" w:rsidR="00B3685C" w:rsidRPr="00362C5E" w:rsidRDefault="00362C5E" w:rsidP="00362C5E">
      <w:pPr>
        <w:pStyle w:val="Quellentext"/>
      </w:pPr>
      <w:r>
        <w:t>Christoph Thoma, Religionskritik und Säkularismus, in: Praxisbuch Ethik für Jugendliche 2, Linz 2017 (geändert)</w:t>
      </w:r>
    </w:p>
    <w:sectPr w:rsidR="00B3685C" w:rsidRPr="00362C5E" w:rsidSect="00E33A8F">
      <w:headerReference w:type="default" r:id="rId9"/>
      <w:footerReference w:type="default" r:id="rId10"/>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32483" w14:textId="77777777" w:rsidR="006E042D" w:rsidRDefault="006E042D" w:rsidP="009042F2">
      <w:pPr>
        <w:spacing w:after="0" w:line="240" w:lineRule="auto"/>
      </w:pPr>
      <w:r>
        <w:separator/>
      </w:r>
    </w:p>
  </w:endnote>
  <w:endnote w:type="continuationSeparator" w:id="0">
    <w:p w14:paraId="1FE31B77" w14:textId="77777777" w:rsidR="006E042D" w:rsidRDefault="006E042D"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6936C78A"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093F8B">
              <w:rPr>
                <w:bCs/>
                <w:noProof/>
                <w:sz w:val="16"/>
                <w:szCs w:val="16"/>
              </w:rPr>
              <w:t>Atheismus. Gott, nein Danke - MB 460</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2DAB9" w14:textId="77777777" w:rsidR="006E042D" w:rsidRDefault="006E042D" w:rsidP="009042F2">
      <w:pPr>
        <w:spacing w:after="0" w:line="240" w:lineRule="auto"/>
      </w:pPr>
      <w:r>
        <w:separator/>
      </w:r>
    </w:p>
  </w:footnote>
  <w:footnote w:type="continuationSeparator" w:id="0">
    <w:p w14:paraId="04B02E30" w14:textId="77777777" w:rsidR="006E042D" w:rsidRDefault="006E042D" w:rsidP="009042F2">
      <w:pPr>
        <w:spacing w:after="0" w:line="240" w:lineRule="auto"/>
      </w:pPr>
      <w:r>
        <w:continuationSeparator/>
      </w:r>
    </w:p>
  </w:footnote>
  <w:footnote w:id="1">
    <w:p w14:paraId="1CB4F934" w14:textId="77777777" w:rsidR="00362C5E" w:rsidRPr="00381886" w:rsidRDefault="00362C5E" w:rsidP="00362C5E">
      <w:pPr>
        <w:pStyle w:val="Funotentext"/>
      </w:pPr>
      <w:r w:rsidRPr="00381886">
        <w:rPr>
          <w:rStyle w:val="Funotenzeichen"/>
        </w:rPr>
        <w:footnoteRef/>
      </w:r>
      <w:r w:rsidRPr="00381886">
        <w:t xml:space="preserve"> Vgl. Platon, No</w:t>
      </w:r>
      <w:r>
        <w:t>moi</w:t>
      </w:r>
      <w:r w:rsidRPr="00381886">
        <w:t xml:space="preserve">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157F49"/>
    <w:multiLevelType w:val="hybridMultilevel"/>
    <w:tmpl w:val="CF544854"/>
    <w:lvl w:ilvl="0" w:tplc="04070015">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7"/>
  </w:num>
  <w:num w:numId="5">
    <w:abstractNumId w:val="3"/>
  </w:num>
  <w:num w:numId="6">
    <w:abstractNumId w:val="4"/>
  </w:num>
  <w:num w:numId="7">
    <w:abstractNumId w:val="5"/>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723CB"/>
    <w:rsid w:val="0008119F"/>
    <w:rsid w:val="00093F8B"/>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62C5E"/>
    <w:rsid w:val="00391964"/>
    <w:rsid w:val="003A2EFF"/>
    <w:rsid w:val="003A7C4C"/>
    <w:rsid w:val="003B74B8"/>
    <w:rsid w:val="00400920"/>
    <w:rsid w:val="004064A8"/>
    <w:rsid w:val="00412FAA"/>
    <w:rsid w:val="00441778"/>
    <w:rsid w:val="004544CF"/>
    <w:rsid w:val="004670A0"/>
    <w:rsid w:val="004971B9"/>
    <w:rsid w:val="004D10D9"/>
    <w:rsid w:val="005118EC"/>
    <w:rsid w:val="00556DDB"/>
    <w:rsid w:val="005730EB"/>
    <w:rsid w:val="005C31E5"/>
    <w:rsid w:val="005D369D"/>
    <w:rsid w:val="005D7F34"/>
    <w:rsid w:val="005F5FA3"/>
    <w:rsid w:val="006017A0"/>
    <w:rsid w:val="0063544C"/>
    <w:rsid w:val="00667FC6"/>
    <w:rsid w:val="006B1963"/>
    <w:rsid w:val="006B741C"/>
    <w:rsid w:val="006D7E75"/>
    <w:rsid w:val="006E042D"/>
    <w:rsid w:val="00773F59"/>
    <w:rsid w:val="0078540F"/>
    <w:rsid w:val="007D0EAE"/>
    <w:rsid w:val="007E1C18"/>
    <w:rsid w:val="007F2F2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BD61BE"/>
    <w:rsid w:val="00BE6FA5"/>
    <w:rsid w:val="00C10E8C"/>
    <w:rsid w:val="00C34D6B"/>
    <w:rsid w:val="00C3718C"/>
    <w:rsid w:val="00C57168"/>
    <w:rsid w:val="00C64E57"/>
    <w:rsid w:val="00C74B31"/>
    <w:rsid w:val="00D15137"/>
    <w:rsid w:val="00D21343"/>
    <w:rsid w:val="00D2430A"/>
    <w:rsid w:val="00D375E7"/>
    <w:rsid w:val="00D40C56"/>
    <w:rsid w:val="00D51974"/>
    <w:rsid w:val="00D82CF0"/>
    <w:rsid w:val="00DA283C"/>
    <w:rsid w:val="00DB1C57"/>
    <w:rsid w:val="00DB20C8"/>
    <w:rsid w:val="00E02597"/>
    <w:rsid w:val="00E1238B"/>
    <w:rsid w:val="00E33A8F"/>
    <w:rsid w:val="00E63CDC"/>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nhideWhenUsed/>
    <w:qFormat/>
    <w:rsid w:val="005C31E5"/>
    <w:pPr>
      <w:spacing w:after="0" w:line="240" w:lineRule="auto"/>
    </w:pPr>
    <w:rPr>
      <w:sz w:val="20"/>
      <w:szCs w:val="20"/>
    </w:rPr>
  </w:style>
  <w:style w:type="character" w:customStyle="1" w:styleId="FunotentextZchn">
    <w:name w:val="Fußnotentext Zchn"/>
    <w:basedOn w:val="Absatz-Standardschriftart"/>
    <w:link w:val="Funotentext"/>
    <w:rsid w:val="005C31E5"/>
    <w:rPr>
      <w:rFonts w:ascii="Times New Roman" w:hAnsi="Times New Roman"/>
      <w:sz w:val="20"/>
      <w:szCs w:val="20"/>
    </w:rPr>
  </w:style>
  <w:style w:type="character" w:styleId="Funotenzeichen">
    <w:name w:val="footnote reference"/>
    <w:basedOn w:val="Absatz-Standardschriftart"/>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362C5E"/>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362C5E"/>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362C5E"/>
    <w:pPr>
      <w:spacing w:before="360" w:after="120"/>
    </w:pPr>
    <w:rPr>
      <w:rFonts w:eastAsia="Calibri" w:cs="Times New Roman"/>
      <w:b/>
      <w:bCs/>
      <w:sz w:val="24"/>
      <w:szCs w:val="24"/>
    </w:rPr>
  </w:style>
  <w:style w:type="paragraph" w:customStyle="1" w:styleId="Quelle">
    <w:name w:val="Quelle"/>
    <w:basedOn w:val="Standard"/>
    <w:link w:val="QuelleZchn"/>
    <w:qFormat/>
    <w:rsid w:val="00362C5E"/>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362C5E"/>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362C5E"/>
    <w:rPr>
      <w:rFonts w:ascii="Times New Roman" w:eastAsia="Calibri" w:hAnsi="Times New Roman" w:cs="Times New Roman"/>
      <w:b/>
      <w:sz w:val="18"/>
    </w:rPr>
  </w:style>
  <w:style w:type="paragraph" w:customStyle="1" w:styleId="Quellentext">
    <w:name w:val="Quellentext"/>
    <w:basedOn w:val="Quelle"/>
    <w:link w:val="QuellentextZchn"/>
    <w:qFormat/>
    <w:rsid w:val="00362C5E"/>
    <w:pPr>
      <w:numPr>
        <w:numId w:val="9"/>
      </w:numPr>
      <w:spacing w:before="0"/>
      <w:ind w:left="357" w:hanging="357"/>
      <w:contextualSpacing w:val="0"/>
    </w:pPr>
    <w:rPr>
      <w:b w:val="0"/>
    </w:rPr>
  </w:style>
  <w:style w:type="character" w:customStyle="1" w:styleId="QuellentextZchn">
    <w:name w:val="Quellentext Zchn"/>
    <w:basedOn w:val="QuelleZchn"/>
    <w:link w:val="Quellentext"/>
    <w:rsid w:val="00362C5E"/>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362C5E"/>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362C5E"/>
    <w:rPr>
      <w:rFonts w:ascii="Times New Roman" w:hAnsi="Times New Roman"/>
      <w:sz w:val="24"/>
    </w:rPr>
  </w:style>
  <w:style w:type="paragraph" w:customStyle="1" w:styleId="04Grundschrift">
    <w:name w:val="04_Grundschrift"/>
    <w:qFormat/>
    <w:rsid w:val="00362C5E"/>
    <w:pPr>
      <w:widowControl w:val="0"/>
      <w:spacing w:after="0" w:line="300" w:lineRule="auto"/>
      <w:jc w:val="both"/>
    </w:pPr>
    <w:rPr>
      <w:rFonts w:ascii="Arial"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967</Words>
  <Characters>6095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5</cp:revision>
  <cp:lastPrinted>2021-11-29T15:12:00Z</cp:lastPrinted>
  <dcterms:created xsi:type="dcterms:W3CDTF">2021-08-22T16:45:00Z</dcterms:created>
  <dcterms:modified xsi:type="dcterms:W3CDTF">2021-11-29T15:12:00Z</dcterms:modified>
</cp:coreProperties>
</file>